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汉语言文学专业评估</w:t>
      </w:r>
      <w:r>
        <w:rPr>
          <w:rFonts w:ascii="宋体" w:hAnsi="宋体" w:eastAsia="宋体" w:cs="宋体"/>
          <w:b/>
          <w:bCs/>
          <w:sz w:val="36"/>
          <w:szCs w:val="36"/>
        </w:rPr>
        <w:t>支撑材料目录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Fonts w:hint="eastAsia" w:eastAsia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1.1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专业设置与规划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1.1.1学院十四五规划方案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1.1.2汉语言文学专业规划方案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1.1.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学生实践</w:t>
      </w:r>
      <w:r>
        <w:rPr>
          <w:rFonts w:ascii="宋体" w:hAnsi="宋体"/>
          <w:sz w:val="24"/>
        </w:rPr>
        <w:t>SRP</w:t>
      </w:r>
      <w:r>
        <w:rPr>
          <w:rFonts w:hint="eastAsia" w:ascii="宋体" w:hAnsi="宋体"/>
          <w:sz w:val="24"/>
        </w:rPr>
        <w:t>项目、教学技能竞赛获奖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1.1.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教师科研立项证书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1.1.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三位一体培养协作单位协议</w:t>
      </w:r>
    </w:p>
    <w:p>
      <w:pPr>
        <w:pStyle w:val="2"/>
        <w:spacing w:line="360" w:lineRule="auto"/>
        <w:jc w:val="both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1.2培养方案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1.2.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汉语言文学（师范）人才培养方案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1.2.2汉语言文学（非师范）人才培养方案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textAlignment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1.2.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汉语言文学人才培养方案论证专家信息及其意见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2.1教书育人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2.1.1关于印发《石河子大学教师师德师风考核办法（试行）》</w:t>
      </w:r>
    </w:p>
    <w:p>
      <w:pPr>
        <w:adjustRightInd w:val="0"/>
        <w:snapToGrid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2.1.1.1《石河子大学关于进一步加强教风及师德建设的意见》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2.1.1.2《石河子大学教学事故认定与处理办法》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2.1.4关于印发《石河子大学文学艺术学院党委2021年教师师德师风考核方案》的通知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2.1.2  上年度本专业教师师德师风考核表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2.1.5师德师风专题教育组织情况统计表</w:t>
      </w:r>
    </w:p>
    <w:p>
      <w:pPr>
        <w:adjustRightInd w:val="0"/>
        <w:snapToGrid w:val="0"/>
        <w:spacing w:line="360" w:lineRule="auto"/>
        <w:jc w:val="both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</w:rPr>
        <w:t>师资结构</w:t>
      </w:r>
    </w:p>
    <w:p>
      <w:pPr>
        <w:adjustRightInd w:val="0"/>
        <w:snapToGrid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2.2.1 本专业专任教师名单</w:t>
      </w:r>
    </w:p>
    <w:p>
      <w:pPr>
        <w:adjustRightInd w:val="0"/>
        <w:snapToGrid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2.2.2 本专业外聘导师名单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2.2.3本专业教师行业兼职课表及聘书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2.2.4专业相关的社会服务证明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2.3</w:t>
      </w:r>
      <w:r>
        <w:rPr>
          <w:rFonts w:hint="eastAsia"/>
          <w:b/>
          <w:bCs/>
          <w:sz w:val="24"/>
          <w:szCs w:val="24"/>
        </w:rPr>
        <w:t>教师教学和科研创作水平与业绩</w:t>
      </w:r>
    </w:p>
    <w:p>
      <w:pPr>
        <w:adjustRightInd w:val="0"/>
        <w:snapToGrid w:val="0"/>
        <w:spacing w:line="360" w:lineRule="auto"/>
        <w:ind w:firstLine="240" w:firstLineChars="10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2.3.1  专业教师获得教学类竞赛奖项或荣誉清单</w:t>
      </w:r>
    </w:p>
    <w:p>
      <w:pPr>
        <w:adjustRightInd w:val="0"/>
        <w:snapToGrid w:val="0"/>
        <w:spacing w:line="360" w:lineRule="auto"/>
        <w:ind w:firstLine="240" w:firstLineChars="100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2.3.2.1 专业教师发表高质量科研论文佐证材料</w:t>
      </w:r>
    </w:p>
    <w:p>
      <w:pPr>
        <w:adjustRightInd w:val="0"/>
        <w:snapToGrid w:val="0"/>
        <w:spacing w:line="360" w:lineRule="auto"/>
        <w:ind w:firstLine="240" w:firstLineChars="10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2.3.2.2 专业教师课题立项相关佐证材料</w:t>
      </w: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2.3.3.1 近五年中青年教师进修访学情况清单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2.3.3.2 本专业在外攻读博士教师名单</w:t>
      </w:r>
    </w:p>
    <w:p>
      <w:pPr>
        <w:adjustRightInd w:val="0"/>
        <w:snapToGrid w:val="0"/>
        <w:spacing w:line="360" w:lineRule="auto"/>
        <w:jc w:val="both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rFonts w:hint="eastAsia"/>
          <w:b/>
          <w:bCs/>
          <w:sz w:val="24"/>
          <w:szCs w:val="24"/>
        </w:rPr>
        <w:t>教师精力投入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2.4.1 列表说明本专业高级职称教师为本科生授课情况  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2.4.2 列表说明近五年专业教师参与指导本科生科研项目、学科竞赛、学术活动及各类比赛和创作的比例 </w:t>
      </w: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2.4.3.1 本专业教师参与教改项目等佐证材料</w:t>
      </w: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2.4.3.2 本专业教师发表教研论文等佐证材料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2.4.3.3 本专业教师出版教材佐证材料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基层教学组织建设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2.5.1 教研室学期工作计划、教研室主任职责、教研室主任总结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2.5.2 部分教师听课记录，集体教研活动图文资料，听课磨课图文资料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2.5.3石河子大学优秀基层教学组织表彰材料</w:t>
      </w:r>
    </w:p>
    <w:p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.1教学条件</w:t>
      </w:r>
    </w:p>
    <w:p>
      <w:pPr>
        <w:pStyle w:val="2"/>
        <w:spacing w:before="0" w:after="0"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3.1.1 实验室规章制度</w:t>
      </w:r>
    </w:p>
    <w:p>
      <w:pPr>
        <w:pStyle w:val="2"/>
        <w:spacing w:before="0" w:after="0"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3.1.2实习基地合作协议</w:t>
      </w:r>
    </w:p>
    <w:p>
      <w:pPr>
        <w:pStyle w:val="2"/>
        <w:spacing w:before="0" w:after="0"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3.1.3图书资料目录清单</w:t>
      </w:r>
    </w:p>
    <w:p>
      <w:pPr>
        <w:pStyle w:val="2"/>
        <w:spacing w:line="360" w:lineRule="auto"/>
        <w:jc w:val="both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.2教学投入</w:t>
      </w:r>
    </w:p>
    <w:p>
      <w:pPr>
        <w:pStyle w:val="2"/>
        <w:spacing w:before="0" w:after="0"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3.2.1.1学院教学经费预算</w:t>
      </w:r>
    </w:p>
    <w:p>
      <w:pPr>
        <w:pStyle w:val="2"/>
        <w:spacing w:before="0" w:after="0"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3.2.1.3学院学生经费预算</w:t>
      </w:r>
    </w:p>
    <w:p>
      <w:pPr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.3社会资源的利用</w:t>
      </w:r>
    </w:p>
    <w:p>
      <w:pPr>
        <w:pStyle w:val="2"/>
        <w:spacing w:before="0" w:after="0"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3.3.1.1《石河子创业者故事》</w:t>
      </w:r>
    </w:p>
    <w:p>
      <w:pPr>
        <w:pStyle w:val="2"/>
        <w:spacing w:before="0" w:after="0"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3.3.1.2 实习基地的相关文件</w:t>
      </w:r>
    </w:p>
    <w:p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3.3.1.3实习基地的协议</w:t>
      </w:r>
    </w:p>
    <w:p>
      <w:pPr>
        <w:pStyle w:val="2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.1课程体系结构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4.1.1</w:t>
      </w:r>
      <w:r>
        <w:rPr>
          <w:rFonts w:hint="eastAsia" w:ascii="宋体" w:hAnsi="宋体"/>
          <w:sz w:val="24"/>
        </w:rPr>
        <w:t>普通高等学校本科专业类教学质量国家标准（中文类）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4.1.2</w:t>
      </w:r>
      <w:r>
        <w:rPr>
          <w:rFonts w:hint="eastAsia" w:ascii="宋体" w:hAnsi="宋体"/>
          <w:sz w:val="24"/>
        </w:rPr>
        <w:t>汉语文学专业本科培养方案（2</w:t>
      </w:r>
      <w:r>
        <w:rPr>
          <w:rFonts w:ascii="宋体" w:hAnsi="宋体"/>
          <w:sz w:val="24"/>
        </w:rPr>
        <w:t>022</w:t>
      </w:r>
      <w:r>
        <w:rPr>
          <w:rFonts w:hint="eastAsia" w:ascii="宋体" w:hAnsi="宋体"/>
          <w:sz w:val="24"/>
        </w:rPr>
        <w:t>版）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4.1.3.1</w:t>
      </w:r>
      <w:r>
        <w:rPr>
          <w:rFonts w:hint="eastAsia" w:ascii="宋体" w:hAnsi="宋体"/>
          <w:sz w:val="24"/>
        </w:rPr>
        <w:t>汉语言文学专业课程教学大纲（2</w:t>
      </w:r>
      <w:r>
        <w:rPr>
          <w:rFonts w:ascii="宋体" w:hAnsi="宋体"/>
          <w:sz w:val="24"/>
        </w:rPr>
        <w:t>022</w:t>
      </w:r>
      <w:r>
        <w:rPr>
          <w:rFonts w:hint="eastAsia" w:ascii="宋体" w:hAnsi="宋体"/>
          <w:sz w:val="24"/>
        </w:rPr>
        <w:t>版）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4.1.3.2</w:t>
      </w:r>
      <w:r>
        <w:rPr>
          <w:rFonts w:hint="eastAsia" w:ascii="宋体" w:hAnsi="宋体"/>
          <w:sz w:val="24"/>
        </w:rPr>
        <w:t>石河子大学2020年和2021年立项的课程思政示范课结题验收结果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4.1.3.3</w:t>
      </w:r>
      <w:r>
        <w:rPr>
          <w:rFonts w:hint="eastAsia" w:ascii="宋体" w:hAnsi="宋体"/>
          <w:sz w:val="24"/>
        </w:rPr>
        <w:t>石河子大学课程思政优秀案例名单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4.1.3.4 </w:t>
      </w:r>
      <w:r>
        <w:rPr>
          <w:rFonts w:hint="eastAsia" w:ascii="宋体" w:hAnsi="宋体"/>
          <w:sz w:val="24"/>
        </w:rPr>
        <w:t>2022年度石河子大学“课程思政”示范课立项结果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4.1.3.5</w:t>
      </w:r>
      <w:r>
        <w:rPr>
          <w:rFonts w:hint="eastAsia" w:ascii="宋体" w:hAnsi="宋体"/>
          <w:sz w:val="24"/>
        </w:rPr>
        <w:t>石河子大学2020年度线下一流本科课程公示名单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4.1.3.6</w:t>
      </w:r>
      <w:r>
        <w:rPr>
          <w:rFonts w:hint="eastAsia" w:ascii="宋体" w:hAnsi="宋体"/>
          <w:sz w:val="24"/>
        </w:rPr>
        <w:t>石河子大学拟推荐兵团一流本科课程公示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4.1.3.7</w:t>
      </w:r>
      <w:r>
        <w:rPr>
          <w:rFonts w:hint="eastAsia" w:ascii="宋体" w:hAnsi="宋体"/>
          <w:sz w:val="24"/>
        </w:rPr>
        <w:t>石河子大学拟推荐第二批国家级一流本科课程名单</w:t>
      </w:r>
    </w:p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.2课程教学的实施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4.2.1.1</w:t>
      </w:r>
      <w:r>
        <w:rPr>
          <w:rFonts w:hint="eastAsia" w:ascii="宋体" w:hAnsi="宋体"/>
          <w:sz w:val="24"/>
        </w:rPr>
        <w:t>汉语言文学专业课程教学大纲（2</w:t>
      </w:r>
      <w:r>
        <w:rPr>
          <w:rFonts w:ascii="宋体" w:hAnsi="宋体"/>
          <w:sz w:val="24"/>
        </w:rPr>
        <w:t>022</w:t>
      </w:r>
      <w:r>
        <w:rPr>
          <w:rFonts w:hint="eastAsia" w:ascii="宋体" w:hAnsi="宋体"/>
          <w:sz w:val="24"/>
        </w:rPr>
        <w:t>版）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4.2.1.2</w:t>
      </w:r>
      <w:r>
        <w:rPr>
          <w:rFonts w:hint="eastAsia" w:ascii="宋体" w:hAnsi="宋体"/>
          <w:sz w:val="24"/>
        </w:rPr>
        <w:t>课程教学大纲修订会议资料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4.2.1.3</w:t>
      </w:r>
      <w:r>
        <w:rPr>
          <w:rFonts w:hint="eastAsia" w:ascii="宋体" w:hAnsi="宋体"/>
          <w:sz w:val="24"/>
        </w:rPr>
        <w:t>汉语言文学核心课程教材清单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4.2.2.1</w:t>
      </w:r>
      <w:r>
        <w:rPr>
          <w:rFonts w:hint="eastAsia" w:ascii="宋体" w:hAnsi="宋体"/>
          <w:sz w:val="24"/>
        </w:rPr>
        <w:t>汉语言文学专业实习计划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4.2.2.2 </w:t>
      </w:r>
      <w:r>
        <w:rPr>
          <w:rFonts w:hint="eastAsia" w:ascii="宋体" w:hAnsi="宋体"/>
          <w:sz w:val="24"/>
        </w:rPr>
        <w:t>汉语言文学专业各实践环节教学计划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4.2.2.3</w:t>
      </w:r>
      <w:r>
        <w:rPr>
          <w:rFonts w:hint="eastAsia" w:ascii="宋体" w:hAnsi="宋体"/>
          <w:sz w:val="24"/>
        </w:rPr>
        <w:t>汉语言文学专业实习手册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4.2.2.4</w:t>
      </w:r>
      <w:r>
        <w:rPr>
          <w:rFonts w:hint="eastAsia" w:ascii="宋体" w:hAnsi="宋体"/>
          <w:sz w:val="24"/>
        </w:rPr>
        <w:t>汉语言文学专业学生实践成果清单</w:t>
      </w:r>
    </w:p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.1招生与生源情况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5.1.</w:t>
      </w:r>
      <w:r>
        <w:rPr>
          <w:rFonts w:hint="eastAsia" w:ascii="宋体" w:hAnsi="宋体"/>
          <w:sz w:val="24"/>
        </w:rPr>
        <w:t>1石河子大学汉语言文学专业招生录取信息；</w:t>
      </w:r>
    </w:p>
    <w:p>
      <w:pPr>
        <w:adjustRightInd w:val="0"/>
        <w:snapToGrid w:val="0"/>
        <w:spacing w:line="360" w:lineRule="auto"/>
        <w:rPr>
          <w:rFonts w:hint="eastAsia" w:ascii="宋体" w:hAnsi="宋体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5.1.2石河子大学转专业结果学生名单公示。</w:t>
      </w:r>
    </w:p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.2学生学习指导与</w:t>
      </w:r>
      <w:r>
        <w:rPr>
          <w:b/>
          <w:bCs/>
          <w:sz w:val="24"/>
          <w:szCs w:val="24"/>
        </w:rPr>
        <w:t>跟踪</w:t>
      </w:r>
    </w:p>
    <w:p>
      <w:pPr>
        <w:pStyle w:val="2"/>
        <w:spacing w:before="0" w:after="0" w:line="360" w:lineRule="auto"/>
        <w:jc w:val="both"/>
        <w:rPr>
          <w:rFonts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5.2.1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b w:val="0"/>
          <w:bCs w:val="0"/>
          <w:sz w:val="24"/>
          <w:szCs w:val="24"/>
        </w:rPr>
        <w:t>SRP结项书；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5.2.2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国家大学生创新训练计划项目结项书；</w:t>
      </w:r>
    </w:p>
    <w:p>
      <w:pPr>
        <w:spacing w:line="360" w:lineRule="auto"/>
        <w:rPr>
          <w:rFonts w:hint="eastAsia"/>
          <w:lang w:eastAsia="zh-CN"/>
        </w:rPr>
      </w:pPr>
      <w:r>
        <w:rPr>
          <w:rFonts w:hint="eastAsia" w:ascii="宋体" w:hAnsi="宋体"/>
          <w:sz w:val="24"/>
        </w:rPr>
        <w:t>5.2.3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各类获项证书；</w:t>
      </w:r>
    </w:p>
    <w:p>
      <w:pPr>
        <w:adjustRightInd w:val="0"/>
        <w:snapToGrid w:val="0"/>
        <w:spacing w:line="360" w:lineRule="auto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.3就业与发展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.3.1.1</w:t>
      </w:r>
      <w:r>
        <w:rPr>
          <w:rFonts w:hint="eastAsia" w:ascii="宋体" w:hAnsi="宋体"/>
          <w:sz w:val="24"/>
        </w:rPr>
        <w:t>学生就业率统计表；</w:t>
      </w:r>
    </w:p>
    <w:p>
      <w:pPr>
        <w:pStyle w:val="2"/>
        <w:spacing w:before="0" w:after="0" w:line="360" w:lineRule="auto"/>
        <w:jc w:val="left"/>
        <w:rPr>
          <w:rFonts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5</w:t>
      </w:r>
      <w:r>
        <w:rPr>
          <w:rFonts w:ascii="宋体" w:hAnsi="宋体"/>
          <w:b w:val="0"/>
          <w:bCs w:val="0"/>
          <w:sz w:val="24"/>
          <w:szCs w:val="24"/>
        </w:rPr>
        <w:t>.3.1.2</w:t>
      </w:r>
      <w:r>
        <w:rPr>
          <w:rFonts w:hint="eastAsia" w:ascii="宋体" w:hAnsi="宋体"/>
          <w:b w:val="0"/>
          <w:bCs w:val="0"/>
          <w:sz w:val="24"/>
          <w:szCs w:val="24"/>
        </w:rPr>
        <w:t>毕业生调研表；</w:t>
      </w:r>
    </w:p>
    <w:p>
      <w:pPr>
        <w:adjustRightInd w:val="0"/>
        <w:snapToGrid w:val="0"/>
        <w:spacing w:line="360" w:lineRule="auto"/>
        <w:jc w:val="left"/>
        <w:rPr>
          <w:rFonts w:hint="eastAsia"/>
        </w:rPr>
      </w:pPr>
      <w:r>
        <w:rPr>
          <w:rFonts w:ascii="宋体" w:hAnsi="宋体"/>
          <w:sz w:val="24"/>
        </w:rPr>
        <w:t>5.3.1.3</w:t>
      </w:r>
      <w:r>
        <w:rPr>
          <w:rFonts w:hint="eastAsia" w:ascii="宋体" w:hAnsi="宋体"/>
          <w:sz w:val="24"/>
        </w:rPr>
        <w:t>第三方调查反馈材料。</w:t>
      </w:r>
    </w:p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6.1</w:t>
      </w:r>
      <w:r>
        <w:rPr>
          <w:rFonts w:hint="eastAsia"/>
          <w:b/>
          <w:bCs/>
          <w:sz w:val="24"/>
          <w:szCs w:val="24"/>
          <w:lang w:val="en-US" w:eastAsia="zh-CN"/>
        </w:rPr>
        <w:t>教学管理制度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6.1.1石河子大学教学质量管理体系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6.1.2《石河子大学学院本科教学工作考核实施办法》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6.1.3《石河子大学本科教学质量保障体系建设及运行办法》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6.1.4《石河子大学教学基层组织工作管理办法》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6.1.5《石河子大学本科生毕业审核工作实施细则》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6.1.6《加强学生体质健康管理意见》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6.1.7关于进一步加强学院本科教学质量保障体系建设的实施意见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6.1.8《文学艺术学院教师本科课堂教学质量评价实施办法（试行）》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6.1.9《文学艺术学院教师本科课堂教学质量评价实施办法（试行）》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6.1.10院发〔2014）6号  试卷管理规定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6.1.11《石河子大学本科教学督导工作条例》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6.1.12《石河子大学教材建设与管理办法》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6.1.13石河子大学本专科学生违纪处分规定》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6.1.14《石河子大学“十三五”教材建设意见》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6.1.15《石河子大学本科生考试工作规范》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6.1.16《石河子大学关于加强大学生劳动教育的实施意见》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6.1.2.11石河子大学学生考勤管理办法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6.2质量监控与评价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6.2.1.1石河子大学本科教学质量保障体系建设与运行办法（试行）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6.2.1.2石河子大学本科专业毕业要求达成情况评价实施办法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6.2.1.3石河子大学本科专业课程目标达成情况评价实施办法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6.2.1.4石河子大学普通本专科学生管理规定石大校发〔2022〕26号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6.2.1.5石河子大学本科专业课程体系合理性评价实施办法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6.2.1.6石河子大学本科专业培养目标达成情况评价实施办法试行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6.2.1.7石河子大学教学质量管理体系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6.2.1.8石河子大学本科专业教学大纲制订及管理办法（石大教发[2017]37号）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6.2.2.1石河子大学学生评教管理办法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6.2.2.2石河子大学本科生考试工作规范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6.2.2.3石河子大学本科毕业论文检测实施办法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6.2.2.4关于印发《石河子大学教师本科课堂教学质量评价办法》的通知（石大校发[2018] 170 号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6.2.2.5石河子大学本科专业培养目标合理性评价实施办法试行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6.2.2.6石河子大学干部听课制度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6.2.2.8石河子大学主要教学环节质量监控实施办法（试行）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6.2.2.7石河子大学教材选用、采购及供应管理办法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6.2.2.8石河子大学主要教学环节质量监控实施办法（试行）</w:t>
      </w:r>
    </w:p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6.3持续改进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6.3.1汉语言文学专业核心课程教学大纲、教学日历、教案、讲义、课件、教材等教学资料。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6.3.2汉语言文学专业课程考试命题、试卷审查单、试卷分析等。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6.3.3网上评教数据和教学督导情况分析等。</w:t>
      </w:r>
    </w:p>
    <w:p>
      <w:pPr>
        <w:pStyle w:val="2"/>
        <w:spacing w:line="360" w:lineRule="auto"/>
        <w:jc w:val="both"/>
      </w:pPr>
      <w:bookmarkStart w:id="0" w:name="_GoBack"/>
      <w:bookmarkEnd w:id="0"/>
      <w:r>
        <w:rPr>
          <w:rFonts w:hint="eastAsia"/>
          <w:szCs w:val="21"/>
        </w:rPr>
        <w:t>7.1专业</w:t>
      </w:r>
      <w:r>
        <w:rPr>
          <w:szCs w:val="21"/>
        </w:rPr>
        <w:t>特色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7.1.1师资队伍名单详表；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7.1.2兵团一流课程、校级一流课程课程公示材料；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7.1.3校级课程思政、过程性建设课程、思政示范课程；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/>
          <w:sz w:val="24"/>
        </w:rPr>
        <w:t>7.1.4学生社团活动作品集；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pStyle w:val="3"/>
        <w:spacing w:line="360" w:lineRule="auto"/>
        <w:rPr>
          <w:rFonts w:hint="eastAsia"/>
          <w:lang w:val="en-US" w:eastAsia="zh-CN"/>
        </w:rPr>
      </w:pPr>
    </w:p>
    <w:p>
      <w:pPr>
        <w:pStyle w:val="3"/>
        <w:spacing w:line="360" w:lineRule="auto"/>
        <w:rPr>
          <w:rFonts w:hint="eastAsia"/>
          <w:lang w:val="en-US" w:eastAsia="zh-CN"/>
        </w:rPr>
      </w:pPr>
    </w:p>
    <w:p>
      <w:pPr>
        <w:pStyle w:val="3"/>
        <w:spacing w:line="360" w:lineRule="auto"/>
        <w:rPr>
          <w:rFonts w:hint="eastAsia"/>
          <w:lang w:val="en-US" w:eastAsia="zh-CN"/>
        </w:rPr>
      </w:pPr>
    </w:p>
    <w:p>
      <w:pPr>
        <w:pStyle w:val="3"/>
        <w:spacing w:line="360" w:lineRule="auto"/>
        <w:rPr>
          <w:rFonts w:hint="eastAsia"/>
        </w:rPr>
      </w:pPr>
    </w:p>
    <w:p>
      <w:pPr>
        <w:pStyle w:val="3"/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ZDk0MmEyNWM3NTk3MDU4ZGNkYzYxMDFiMGVkODAifQ=="/>
  </w:docVars>
  <w:rsids>
    <w:rsidRoot w:val="18F33D94"/>
    <w:rsid w:val="097E432C"/>
    <w:rsid w:val="18F33D94"/>
    <w:rsid w:val="1C7149E4"/>
    <w:rsid w:val="7CD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napToGrid w:val="0"/>
      <w:spacing w:line="460" w:lineRule="exact"/>
      <w:outlineLvl w:val="2"/>
    </w:pPr>
    <w:rPr>
      <w:rFonts w:ascii="宋体" w:hAnsi="宋体"/>
      <w:b/>
      <w:bCs/>
      <w:color w:val="00000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1667</Words>
  <Characters>2128</Characters>
  <Lines>0</Lines>
  <Paragraphs>0</Paragraphs>
  <TotalTime>2</TotalTime>
  <ScaleCrop>false</ScaleCrop>
  <LinksUpToDate>false</LinksUpToDate>
  <CharactersWithSpaces>2166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2023-04-24T07:31:00Z</dcterms:created>
  <dc:creator>蔡乐</dc:creator>
  <cp:lastModifiedBy>二月风筝</cp:lastModifiedBy>
  <dcterms:modified xsi:type="dcterms:W3CDTF">2023-06-02T04:22:45Z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0A757E4FBC434848BF8B8D19DC8E3FC5_11</vt:lpwstr>
  </property>
</Properties>
</file>