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222"/>
        </w:tabs>
        <w:kinsoku/>
        <w:wordWrap/>
        <w:overflowPunct/>
        <w:topLinePunct w:val="0"/>
        <w:autoSpaceDE/>
        <w:autoSpaceDN/>
        <w:bidi w:val="0"/>
        <w:adjustRightInd w:val="0"/>
        <w:snapToGrid w:val="0"/>
        <w:spacing w:line="460" w:lineRule="exact"/>
        <w:ind w:firstLine="280" w:firstLineChars="100"/>
        <w:textAlignment w:val="auto"/>
        <w:rPr>
          <w:rFonts w:hint="eastAsia" w:eastAsia="黑体" w:cs="黑体"/>
          <w:b/>
          <w:bCs/>
          <w:spacing w:val="-20"/>
          <w:kern w:val="10"/>
          <w:position w:val="-6"/>
          <w:sz w:val="13"/>
          <w:szCs w:val="13"/>
        </w:rPr>
      </w:pPr>
      <w:r>
        <w:rPr>
          <w:rFonts w:hint="eastAsia" w:ascii="黑体" w:hAnsi="黑体" w:eastAsia="黑体" w:cs="黑体"/>
          <w:bCs/>
          <w:sz w:val="28"/>
          <w:szCs w:val="28"/>
          <w:lang w:val="en-US" w:eastAsia="zh-CN"/>
        </w:rPr>
        <w:t>——附件2：</w:t>
      </w:r>
      <w:r>
        <w:rPr>
          <w:rFonts w:eastAsia="黑体" w:cs="黑体"/>
          <w:b/>
          <w:bCs/>
          <w:spacing w:val="-20"/>
          <w:kern w:val="10"/>
          <w:position w:val="-6"/>
          <w:sz w:val="13"/>
          <w:szCs w:val="13"/>
        </w:rPr>
        <w:tab/>
      </w:r>
    </w:p>
    <w:p>
      <w:pPr>
        <w:rPr>
          <w:rFonts w:hint="eastAsia" w:ascii="黑体" w:hAnsi="黑体" w:eastAsia="黑体" w:cs="黑体"/>
          <w:sz w:val="32"/>
          <w:szCs w:val="32"/>
        </w:rPr>
      </w:pPr>
    </w:p>
    <w:p>
      <w:pPr>
        <w:jc w:val="center"/>
        <w:rPr>
          <w:b/>
          <w:sz w:val="36"/>
          <w:szCs w:val="36"/>
        </w:rPr>
      </w:pPr>
      <w:r>
        <w:drawing>
          <wp:inline distT="0" distB="0" distL="114300" distR="114300">
            <wp:extent cx="4291330" cy="1065530"/>
            <wp:effectExtent l="0" t="0" r="127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4291330" cy="1065530"/>
                    </a:xfrm>
                    <a:prstGeom prst="rect">
                      <a:avLst/>
                    </a:prstGeom>
                    <a:noFill/>
                    <a:ln>
                      <a:noFill/>
                    </a:ln>
                  </pic:spPr>
                </pic:pic>
              </a:graphicData>
            </a:graphic>
          </wp:inline>
        </w:drawing>
      </w:r>
    </w:p>
    <w:p>
      <w:pPr>
        <w:pStyle w:val="3"/>
        <w:spacing w:line="1120" w:lineRule="exact"/>
        <w:ind w:right="225" w:rightChars="107"/>
        <w:jc w:val="both"/>
        <w:rPr>
          <w:rFonts w:hint="eastAsia" w:ascii="黑体" w:eastAsia="黑体"/>
          <w:b/>
          <w:w w:val="100"/>
          <w:sz w:val="72"/>
          <w:szCs w:val="72"/>
        </w:rPr>
      </w:pPr>
    </w:p>
    <w:p>
      <w:pPr>
        <w:pStyle w:val="3"/>
        <w:spacing w:line="1120" w:lineRule="exact"/>
        <w:ind w:right="225" w:rightChars="107"/>
        <w:jc w:val="center"/>
        <w:rPr>
          <w:rFonts w:ascii="黑体" w:eastAsia="黑体"/>
          <w:b/>
          <w:spacing w:val="100"/>
          <w:w w:val="90"/>
          <w:sz w:val="72"/>
          <w:szCs w:val="72"/>
        </w:rPr>
      </w:pPr>
      <w:r>
        <w:rPr>
          <w:rFonts w:hint="eastAsia" w:ascii="黑体" w:eastAsia="黑体"/>
          <w:b/>
          <w:w w:val="100"/>
          <w:sz w:val="72"/>
          <w:szCs w:val="72"/>
          <w:lang w:val="en-US" w:eastAsia="zh-CN"/>
        </w:rPr>
        <w:t xml:space="preserve"> </w:t>
      </w:r>
      <w:r>
        <w:rPr>
          <w:rFonts w:hint="eastAsia" w:ascii="黑体" w:eastAsia="黑体"/>
          <w:b/>
          <w:w w:val="90"/>
          <w:sz w:val="72"/>
          <w:szCs w:val="72"/>
          <w:lang w:val="en-US" w:eastAsia="zh-CN"/>
        </w:rPr>
        <w:t xml:space="preserve"> 本科</w:t>
      </w:r>
      <w:r>
        <w:rPr>
          <w:rFonts w:hint="eastAsia" w:ascii="黑体" w:eastAsia="黑体"/>
          <w:b/>
          <w:w w:val="90"/>
          <w:sz w:val="72"/>
          <w:szCs w:val="72"/>
        </w:rPr>
        <w:t>专业</w:t>
      </w:r>
      <w:r>
        <w:rPr>
          <w:rFonts w:hint="eastAsia" w:ascii="黑体" w:eastAsia="黑体"/>
          <w:b/>
          <w:w w:val="90"/>
          <w:sz w:val="72"/>
          <w:szCs w:val="72"/>
          <w:lang w:val="en-US" w:eastAsia="zh-CN"/>
        </w:rPr>
        <w:t>评估自评报</w:t>
      </w:r>
      <w:r>
        <w:rPr>
          <w:rFonts w:hint="eastAsia" w:ascii="黑体" w:eastAsia="黑体"/>
          <w:b/>
          <w:spacing w:val="100"/>
          <w:w w:val="90"/>
          <w:sz w:val="72"/>
          <w:szCs w:val="72"/>
        </w:rPr>
        <w:t>告</w:t>
      </w:r>
    </w:p>
    <w:p>
      <w:pPr>
        <w:jc w:val="both"/>
        <w:rPr>
          <w:b/>
          <w:sz w:val="36"/>
          <w:szCs w:val="36"/>
        </w:rPr>
      </w:pPr>
    </w:p>
    <w:tbl>
      <w:tblPr>
        <w:tblStyle w:val="9"/>
        <w:tblW w:w="0" w:type="auto"/>
        <w:jc w:val="center"/>
        <w:tblLayout w:type="autofit"/>
        <w:tblCellMar>
          <w:top w:w="0" w:type="dxa"/>
          <w:left w:w="108" w:type="dxa"/>
          <w:bottom w:w="0" w:type="dxa"/>
          <w:right w:w="108" w:type="dxa"/>
        </w:tblCellMar>
      </w:tblPr>
      <w:tblGrid>
        <w:gridCol w:w="2862"/>
        <w:gridCol w:w="4530"/>
      </w:tblGrid>
      <w:tr>
        <w:tblPrEx>
          <w:tblCellMar>
            <w:top w:w="0" w:type="dxa"/>
            <w:left w:w="108" w:type="dxa"/>
            <w:bottom w:w="0" w:type="dxa"/>
            <w:right w:w="108" w:type="dxa"/>
          </w:tblCellMar>
        </w:tblPrEx>
        <w:trPr>
          <w:jc w:val="center"/>
        </w:trPr>
        <w:tc>
          <w:tcPr>
            <w:tcW w:w="2862" w:type="dxa"/>
            <w:noWrap w:val="0"/>
            <w:vAlign w:val="center"/>
          </w:tcPr>
          <w:p>
            <w:pPr>
              <w:keepNext w:val="0"/>
              <w:keepLines w:val="0"/>
              <w:pageBreakBefore w:val="0"/>
              <w:widowControl w:val="0"/>
              <w:kinsoku/>
              <w:wordWrap/>
              <w:overflowPunct/>
              <w:topLinePunct w:val="0"/>
              <w:autoSpaceDE/>
              <w:autoSpaceDN/>
              <w:bidi w:val="0"/>
              <w:spacing w:line="800" w:lineRule="exact"/>
              <w:jc w:val="distribute"/>
              <w:rPr>
                <w:rFonts w:hint="eastAsia" w:cs="宋体"/>
                <w:b/>
                <w:bCs/>
                <w:spacing w:val="6"/>
                <w:sz w:val="30"/>
                <w:szCs w:val="30"/>
              </w:rPr>
            </w:pPr>
            <w:r>
              <w:rPr>
                <w:rFonts w:hint="eastAsia" w:cs="宋体"/>
                <w:b/>
                <w:bCs/>
                <w:spacing w:val="6"/>
                <w:sz w:val="30"/>
                <w:szCs w:val="30"/>
              </w:rPr>
              <w:t>专业</w:t>
            </w:r>
            <w:r>
              <w:rPr>
                <w:rFonts w:hint="eastAsia" w:cs="宋体"/>
                <w:b/>
                <w:bCs/>
                <w:sz w:val="30"/>
                <w:szCs w:val="30"/>
              </w:rPr>
              <w:t>名称：</w:t>
            </w:r>
          </w:p>
        </w:tc>
        <w:tc>
          <w:tcPr>
            <w:tcW w:w="45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800" w:lineRule="exact"/>
              <w:jc w:val="center"/>
              <w:rPr>
                <w:rFonts w:hint="eastAsia" w:eastAsia="宋体" w:cs="宋体"/>
                <w:b/>
                <w:bCs/>
                <w:spacing w:val="6"/>
                <w:sz w:val="30"/>
                <w:szCs w:val="30"/>
                <w:lang w:val="en-US" w:eastAsia="zh-CN"/>
              </w:rPr>
            </w:pPr>
            <w:r>
              <w:rPr>
                <w:rFonts w:hint="eastAsia" w:cs="宋体"/>
                <w:b/>
                <w:bCs/>
                <w:spacing w:val="6"/>
                <w:sz w:val="30"/>
                <w:szCs w:val="30"/>
                <w:lang w:val="en-US" w:eastAsia="zh-CN"/>
              </w:rPr>
              <w:t>美术学</w:t>
            </w:r>
          </w:p>
        </w:tc>
      </w:tr>
      <w:tr>
        <w:tblPrEx>
          <w:tblCellMar>
            <w:top w:w="0" w:type="dxa"/>
            <w:left w:w="108" w:type="dxa"/>
            <w:bottom w:w="0" w:type="dxa"/>
            <w:right w:w="108" w:type="dxa"/>
          </w:tblCellMar>
        </w:tblPrEx>
        <w:trPr>
          <w:jc w:val="center"/>
        </w:trPr>
        <w:tc>
          <w:tcPr>
            <w:tcW w:w="2862" w:type="dxa"/>
            <w:noWrap w:val="0"/>
            <w:vAlign w:val="center"/>
          </w:tcPr>
          <w:p>
            <w:pPr>
              <w:keepNext w:val="0"/>
              <w:keepLines w:val="0"/>
              <w:pageBreakBefore w:val="0"/>
              <w:widowControl w:val="0"/>
              <w:kinsoku/>
              <w:wordWrap/>
              <w:overflowPunct/>
              <w:topLinePunct w:val="0"/>
              <w:autoSpaceDE/>
              <w:autoSpaceDN/>
              <w:bidi w:val="0"/>
              <w:spacing w:line="800" w:lineRule="exact"/>
              <w:jc w:val="distribute"/>
              <w:rPr>
                <w:rFonts w:hint="eastAsia" w:cs="宋体"/>
                <w:b/>
                <w:bCs/>
                <w:spacing w:val="6"/>
                <w:sz w:val="30"/>
                <w:szCs w:val="30"/>
              </w:rPr>
            </w:pPr>
            <w:r>
              <w:rPr>
                <w:rFonts w:hint="eastAsia" w:cs="宋体"/>
                <w:b/>
                <w:bCs/>
                <w:sz w:val="30"/>
                <w:szCs w:val="30"/>
              </w:rPr>
              <w:t>所属</w:t>
            </w:r>
            <w:r>
              <w:rPr>
                <w:rFonts w:hint="eastAsia" w:cs="宋体"/>
                <w:b/>
                <w:bCs/>
                <w:sz w:val="30"/>
                <w:szCs w:val="30"/>
                <w:lang w:val="en-US" w:eastAsia="zh-CN"/>
              </w:rPr>
              <w:t>学院</w:t>
            </w:r>
            <w:r>
              <w:rPr>
                <w:rFonts w:hint="eastAsia" w:cs="宋体"/>
                <w:b/>
                <w:bCs/>
                <w:sz w:val="30"/>
                <w:szCs w:val="30"/>
              </w:rPr>
              <w:t>：</w:t>
            </w:r>
          </w:p>
        </w:tc>
        <w:tc>
          <w:tcPr>
            <w:tcW w:w="453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800" w:lineRule="exact"/>
              <w:jc w:val="center"/>
              <w:rPr>
                <w:rFonts w:hint="default" w:eastAsia="宋体" w:cs="宋体"/>
                <w:b/>
                <w:bCs/>
                <w:spacing w:val="6"/>
                <w:sz w:val="30"/>
                <w:szCs w:val="30"/>
                <w:lang w:val="en-US" w:eastAsia="zh-CN"/>
              </w:rPr>
            </w:pPr>
            <w:r>
              <w:rPr>
                <w:rFonts w:hint="eastAsia" w:cs="宋体"/>
                <w:b/>
                <w:bCs/>
                <w:spacing w:val="6"/>
                <w:sz w:val="30"/>
                <w:szCs w:val="30"/>
                <w:lang w:val="en-US" w:eastAsia="zh-CN"/>
              </w:rPr>
              <w:t>文学艺术学院</w:t>
            </w:r>
          </w:p>
        </w:tc>
      </w:tr>
      <w:tr>
        <w:tblPrEx>
          <w:tblCellMar>
            <w:top w:w="0" w:type="dxa"/>
            <w:left w:w="108" w:type="dxa"/>
            <w:bottom w:w="0" w:type="dxa"/>
            <w:right w:w="108" w:type="dxa"/>
          </w:tblCellMar>
        </w:tblPrEx>
        <w:trPr>
          <w:jc w:val="center"/>
        </w:trPr>
        <w:tc>
          <w:tcPr>
            <w:tcW w:w="2862" w:type="dxa"/>
            <w:noWrap w:val="0"/>
            <w:vAlign w:val="center"/>
          </w:tcPr>
          <w:p>
            <w:pPr>
              <w:keepNext w:val="0"/>
              <w:keepLines w:val="0"/>
              <w:pageBreakBefore w:val="0"/>
              <w:widowControl w:val="0"/>
              <w:kinsoku/>
              <w:wordWrap/>
              <w:overflowPunct/>
              <w:topLinePunct w:val="0"/>
              <w:autoSpaceDE/>
              <w:autoSpaceDN/>
              <w:bidi w:val="0"/>
              <w:spacing w:line="800" w:lineRule="exact"/>
              <w:jc w:val="distribute"/>
              <w:rPr>
                <w:rFonts w:hint="eastAsia" w:eastAsia="宋体" w:cs="宋体"/>
                <w:b/>
                <w:bCs/>
                <w:spacing w:val="6"/>
                <w:sz w:val="30"/>
                <w:szCs w:val="30"/>
                <w:lang w:eastAsia="zh-CN"/>
              </w:rPr>
            </w:pPr>
            <w:r>
              <w:rPr>
                <w:rFonts w:hint="eastAsia" w:ascii="Times New Roman" w:hAnsi="Times New Roman" w:eastAsia="宋体" w:cs="宋体"/>
                <w:b/>
                <w:bCs/>
                <w:spacing w:val="6"/>
                <w:sz w:val="30"/>
                <w:szCs w:val="30"/>
              </w:rPr>
              <w:t>系（教研室</w:t>
            </w:r>
            <w:r>
              <w:rPr>
                <w:rFonts w:hint="eastAsia" w:ascii="Times New Roman" w:hAnsi="Times New Roman" w:eastAsia="宋体" w:cs="宋体"/>
                <w:b/>
                <w:bCs/>
                <w:spacing w:val="6"/>
                <w:sz w:val="30"/>
                <w:szCs w:val="30"/>
                <w:lang w:eastAsia="zh-CN"/>
              </w:rPr>
              <w:t>分）：</w:t>
            </w:r>
          </w:p>
        </w:tc>
        <w:tc>
          <w:tcPr>
            <w:tcW w:w="453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800" w:lineRule="exact"/>
              <w:jc w:val="center"/>
              <w:rPr>
                <w:rFonts w:hint="default" w:eastAsia="宋体" w:cs="宋体"/>
                <w:b/>
                <w:bCs/>
                <w:spacing w:val="6"/>
                <w:sz w:val="30"/>
                <w:szCs w:val="30"/>
                <w:lang w:val="en-US" w:eastAsia="zh-CN"/>
              </w:rPr>
            </w:pPr>
            <w:r>
              <w:rPr>
                <w:rFonts w:hint="eastAsia" w:cs="宋体"/>
                <w:b/>
                <w:bCs/>
                <w:spacing w:val="6"/>
                <w:sz w:val="30"/>
                <w:szCs w:val="30"/>
                <w:lang w:val="en-US" w:eastAsia="zh-CN"/>
              </w:rPr>
              <w:t>美术与设计系(美术学)</w:t>
            </w:r>
          </w:p>
        </w:tc>
      </w:tr>
      <w:tr>
        <w:tblPrEx>
          <w:tblCellMar>
            <w:top w:w="0" w:type="dxa"/>
            <w:left w:w="108" w:type="dxa"/>
            <w:bottom w:w="0" w:type="dxa"/>
            <w:right w:w="108" w:type="dxa"/>
          </w:tblCellMar>
        </w:tblPrEx>
        <w:trPr>
          <w:jc w:val="center"/>
        </w:trPr>
        <w:tc>
          <w:tcPr>
            <w:tcW w:w="2862" w:type="dxa"/>
            <w:noWrap w:val="0"/>
            <w:vAlign w:val="center"/>
          </w:tcPr>
          <w:p>
            <w:pPr>
              <w:keepNext w:val="0"/>
              <w:keepLines w:val="0"/>
              <w:pageBreakBefore w:val="0"/>
              <w:widowControl w:val="0"/>
              <w:kinsoku/>
              <w:wordWrap/>
              <w:overflowPunct/>
              <w:topLinePunct w:val="0"/>
              <w:autoSpaceDE/>
              <w:autoSpaceDN/>
              <w:bidi w:val="0"/>
              <w:spacing w:line="800" w:lineRule="exact"/>
              <w:jc w:val="distribute"/>
              <w:rPr>
                <w:rFonts w:hint="eastAsia" w:eastAsia="宋体" w:cs="宋体"/>
                <w:b/>
                <w:bCs/>
                <w:sz w:val="30"/>
                <w:szCs w:val="30"/>
                <w:lang w:val="en-US" w:eastAsia="zh-CN"/>
              </w:rPr>
            </w:pPr>
            <w:r>
              <w:rPr>
                <w:rFonts w:hint="eastAsia" w:cs="宋体"/>
                <w:b/>
                <w:bCs/>
                <w:sz w:val="30"/>
                <w:szCs w:val="30"/>
              </w:rPr>
              <w:t>专</w:t>
            </w:r>
            <w:r>
              <w:rPr>
                <w:rFonts w:hint="eastAsia" w:cs="宋体"/>
                <w:b/>
                <w:bCs/>
                <w:spacing w:val="-12"/>
                <w:sz w:val="30"/>
                <w:szCs w:val="30"/>
              </w:rPr>
              <w:t>业负责人</w:t>
            </w:r>
            <w:r>
              <w:rPr>
                <w:rFonts w:hint="eastAsia" w:cs="宋体"/>
                <w:b/>
                <w:bCs/>
                <w:sz w:val="30"/>
                <w:szCs w:val="30"/>
              </w:rPr>
              <w:t>：</w:t>
            </w:r>
          </w:p>
        </w:tc>
        <w:tc>
          <w:tcPr>
            <w:tcW w:w="453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800" w:lineRule="exact"/>
              <w:jc w:val="center"/>
              <w:rPr>
                <w:rFonts w:hint="default" w:eastAsia="宋体" w:cs="宋体"/>
                <w:b/>
                <w:bCs/>
                <w:spacing w:val="6"/>
                <w:sz w:val="30"/>
                <w:szCs w:val="30"/>
                <w:lang w:val="en-US" w:eastAsia="zh-CN"/>
              </w:rPr>
            </w:pPr>
            <w:r>
              <w:rPr>
                <w:rFonts w:hint="eastAsia" w:cs="宋体"/>
                <w:b/>
                <w:bCs/>
                <w:spacing w:val="6"/>
                <w:sz w:val="30"/>
                <w:szCs w:val="30"/>
                <w:lang w:val="en-US" w:eastAsia="zh-CN"/>
              </w:rPr>
              <w:t>刘洪</w:t>
            </w:r>
          </w:p>
        </w:tc>
      </w:tr>
      <w:tr>
        <w:tblPrEx>
          <w:tblCellMar>
            <w:top w:w="0" w:type="dxa"/>
            <w:left w:w="108" w:type="dxa"/>
            <w:bottom w:w="0" w:type="dxa"/>
            <w:right w:w="108" w:type="dxa"/>
          </w:tblCellMar>
        </w:tblPrEx>
        <w:trPr>
          <w:jc w:val="center"/>
        </w:trPr>
        <w:tc>
          <w:tcPr>
            <w:tcW w:w="2862" w:type="dxa"/>
            <w:noWrap w:val="0"/>
            <w:vAlign w:val="center"/>
          </w:tcPr>
          <w:p>
            <w:pPr>
              <w:keepNext w:val="0"/>
              <w:keepLines w:val="0"/>
              <w:pageBreakBefore w:val="0"/>
              <w:widowControl w:val="0"/>
              <w:kinsoku/>
              <w:wordWrap/>
              <w:overflowPunct/>
              <w:topLinePunct w:val="0"/>
              <w:autoSpaceDE/>
              <w:autoSpaceDN/>
              <w:bidi w:val="0"/>
              <w:spacing w:line="800" w:lineRule="exact"/>
              <w:jc w:val="distribute"/>
              <w:rPr>
                <w:rFonts w:hint="eastAsia" w:cs="宋体"/>
                <w:b/>
                <w:bCs/>
                <w:sz w:val="30"/>
                <w:szCs w:val="30"/>
                <w:lang w:val="en-US" w:eastAsia="zh-CN"/>
              </w:rPr>
            </w:pPr>
            <w:r>
              <w:rPr>
                <w:rFonts w:hint="eastAsia" w:cs="宋体"/>
                <w:b/>
                <w:bCs/>
                <w:sz w:val="30"/>
                <w:szCs w:val="30"/>
                <w:lang w:val="en-US" w:eastAsia="zh-CN"/>
              </w:rPr>
              <w:t>日   期：</w:t>
            </w:r>
          </w:p>
        </w:tc>
        <w:tc>
          <w:tcPr>
            <w:tcW w:w="453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800" w:lineRule="exact"/>
              <w:jc w:val="center"/>
              <w:rPr>
                <w:rFonts w:hint="default" w:eastAsia="宋体" w:cs="宋体"/>
                <w:b/>
                <w:bCs/>
                <w:spacing w:val="6"/>
                <w:sz w:val="30"/>
                <w:szCs w:val="30"/>
                <w:lang w:val="en-US" w:eastAsia="zh-CN"/>
              </w:rPr>
            </w:pPr>
            <w:r>
              <w:rPr>
                <w:rFonts w:hint="eastAsia" w:cs="宋体"/>
                <w:b/>
                <w:bCs/>
                <w:spacing w:val="6"/>
                <w:sz w:val="30"/>
                <w:szCs w:val="30"/>
                <w:lang w:val="en-US" w:eastAsia="zh-CN"/>
              </w:rPr>
              <w:t>2023.3.13</w:t>
            </w:r>
          </w:p>
        </w:tc>
      </w:tr>
    </w:tbl>
    <w:p>
      <w:pPr>
        <w:jc w:val="center"/>
        <w:rPr>
          <w:b/>
          <w:sz w:val="36"/>
          <w:szCs w:val="36"/>
        </w:rPr>
      </w:pPr>
    </w:p>
    <w:p>
      <w:pPr>
        <w:jc w:val="center"/>
        <w:rPr>
          <w:b/>
          <w:sz w:val="36"/>
          <w:szCs w:val="36"/>
        </w:rPr>
      </w:pPr>
    </w:p>
    <w:p>
      <w:pPr>
        <w:keepNext w:val="0"/>
        <w:keepLines w:val="0"/>
        <w:pageBreakBefore w:val="0"/>
        <w:widowControl w:val="0"/>
        <w:kinsoku/>
        <w:wordWrap/>
        <w:overflowPunct/>
        <w:topLinePunct w:val="0"/>
        <w:autoSpaceDE/>
        <w:autoSpaceDN/>
        <w:bidi w:val="0"/>
        <w:adjustRightInd w:val="0"/>
        <w:snapToGrid w:val="0"/>
        <w:spacing w:line="300" w:lineRule="auto"/>
        <w:jc w:val="center"/>
        <w:rPr>
          <w:rFonts w:hint="default" w:eastAsia="宋体"/>
          <w:b/>
          <w:bCs/>
          <w:color w:val="auto"/>
          <w:sz w:val="32"/>
          <w:szCs w:val="32"/>
          <w:lang w:val="en-US" w:eastAsia="zh-CN"/>
        </w:rPr>
      </w:pPr>
      <w:r>
        <w:rPr>
          <w:rFonts w:hint="eastAsia" w:cs="宋体"/>
          <w:b/>
          <w:bCs/>
          <w:color w:val="auto"/>
          <w:sz w:val="32"/>
          <w:szCs w:val="32"/>
        </w:rPr>
        <w:t>石河子大学</w:t>
      </w:r>
      <w:r>
        <w:rPr>
          <w:rFonts w:hint="eastAsia" w:cs="宋体"/>
          <w:b/>
          <w:bCs/>
          <w:color w:val="auto"/>
          <w:sz w:val="32"/>
          <w:szCs w:val="32"/>
          <w:lang w:val="en-US" w:eastAsia="zh-CN"/>
        </w:rPr>
        <w:t>教学评估中心制</w:t>
      </w:r>
    </w:p>
    <w:p>
      <w:pPr>
        <w:keepNext w:val="0"/>
        <w:keepLines w:val="0"/>
        <w:pageBreakBefore w:val="0"/>
        <w:widowControl w:val="0"/>
        <w:kinsoku/>
        <w:wordWrap/>
        <w:overflowPunct/>
        <w:topLinePunct w:val="0"/>
        <w:autoSpaceDE/>
        <w:autoSpaceDN/>
        <w:bidi w:val="0"/>
        <w:adjustRightInd w:val="0"/>
        <w:snapToGrid w:val="0"/>
        <w:spacing w:line="300" w:lineRule="auto"/>
        <w:jc w:val="center"/>
        <w:rPr>
          <w:rFonts w:hint="eastAsia" w:ascii="仿宋_GB2312" w:hAnsi="仿宋" w:eastAsia="仿宋_GB2312"/>
          <w:b/>
          <w:bCs/>
          <w:sz w:val="44"/>
          <w:szCs w:val="44"/>
        </w:rPr>
      </w:pPr>
      <w:r>
        <w:rPr>
          <w:rFonts w:hint="eastAsia" w:ascii="仿宋_GB2312" w:hAnsi="仿宋" w:eastAsia="仿宋_GB2312" w:cs="宋体"/>
          <w:b/>
          <w:bCs/>
          <w:sz w:val="44"/>
          <w:szCs w:val="44"/>
          <w:lang w:val="en-US" w:eastAsia="zh-CN"/>
        </w:rPr>
        <w:br w:type="page"/>
      </w:r>
      <w:r>
        <w:rPr>
          <w:rFonts w:hint="eastAsia" w:ascii="仿宋_GB2312" w:hAnsi="仿宋" w:eastAsia="仿宋_GB2312" w:cs="宋体"/>
          <w:b/>
          <w:bCs/>
          <w:sz w:val="44"/>
          <w:szCs w:val="44"/>
          <w:lang w:val="en-US" w:eastAsia="zh-CN"/>
        </w:rPr>
        <w:t>撰写</w:t>
      </w:r>
      <w:r>
        <w:rPr>
          <w:rFonts w:hint="eastAsia" w:ascii="仿宋_GB2312" w:hAnsi="仿宋" w:eastAsia="仿宋_GB2312" w:cs="宋体"/>
          <w:b/>
          <w:bCs/>
          <w:sz w:val="44"/>
          <w:szCs w:val="44"/>
        </w:rPr>
        <w:t>说明</w:t>
      </w:r>
    </w:p>
    <w:p>
      <w:pPr>
        <w:keepNext w:val="0"/>
        <w:keepLines w:val="0"/>
        <w:pageBreakBefore w:val="0"/>
        <w:widowControl w:val="0"/>
        <w:kinsoku/>
        <w:wordWrap/>
        <w:overflowPunct/>
        <w:topLinePunct w:val="0"/>
        <w:autoSpaceDE/>
        <w:autoSpaceDN/>
        <w:bidi w:val="0"/>
        <w:jc w:val="center"/>
        <w:rPr>
          <w:rFonts w:hint="eastAsia"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仿宋_GB2312" w:hAnsi="仿宋" w:eastAsia="仿宋_GB2312" w:cs="宋体"/>
          <w:sz w:val="30"/>
          <w:szCs w:val="30"/>
          <w:lang w:val="en-US" w:eastAsia="zh-CN"/>
        </w:rPr>
      </w:pPr>
      <w:r>
        <w:rPr>
          <w:rFonts w:hint="eastAsia" w:ascii="仿宋_GB2312" w:hAnsi="仿宋" w:eastAsia="仿宋_GB2312" w:cs="宋体"/>
          <w:sz w:val="30"/>
          <w:szCs w:val="30"/>
          <w:lang w:val="en-US" w:eastAsia="zh-CN"/>
        </w:rPr>
        <w:t>1.本科专业评估自评报告内容由三部分构成：专业自评报告、专业自评表、专业自评分析表。</w:t>
      </w:r>
    </w:p>
    <w:p>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仿宋_GB2312" w:hAnsi="仿宋" w:eastAsia="仿宋_GB2312" w:cs="宋体"/>
          <w:sz w:val="30"/>
          <w:szCs w:val="30"/>
          <w:lang w:val="en-US" w:eastAsia="zh-CN"/>
        </w:rPr>
      </w:pPr>
      <w:bookmarkStart w:id="0" w:name="OLE_LINK56"/>
      <w:bookmarkStart w:id="1" w:name="OLE_LINK58"/>
      <w:bookmarkStart w:id="2" w:name="OLE_LINK57"/>
      <w:r>
        <w:rPr>
          <w:rFonts w:hint="eastAsia" w:ascii="仿宋_GB2312" w:hAnsi="仿宋" w:eastAsia="仿宋_GB2312" w:cs="宋体"/>
          <w:sz w:val="30"/>
          <w:szCs w:val="30"/>
          <w:lang w:val="en-US" w:eastAsia="zh-CN"/>
        </w:rPr>
        <w:t>2.专业自评报告一般在1500字左右，按要求填写，重点突出，语言精准简练</w:t>
      </w:r>
      <w:bookmarkEnd w:id="0"/>
      <w:bookmarkEnd w:id="1"/>
      <w:bookmarkEnd w:id="2"/>
      <w:r>
        <w:rPr>
          <w:rFonts w:hint="eastAsia" w:ascii="仿宋_GB2312" w:hAnsi="仿宋" w:eastAsia="仿宋_GB2312" w:cs="宋体"/>
          <w:sz w:val="30"/>
          <w:szCs w:val="30"/>
          <w:lang w:val="en-US"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仿宋_GB2312" w:hAnsi="仿宋" w:eastAsia="仿宋_GB2312" w:cs="宋体"/>
          <w:sz w:val="30"/>
          <w:szCs w:val="30"/>
          <w:lang w:val="en-US" w:eastAsia="zh-CN"/>
        </w:rPr>
      </w:pPr>
      <w:r>
        <w:rPr>
          <w:rFonts w:hint="eastAsia" w:ascii="仿宋_GB2312" w:hAnsi="仿宋" w:eastAsia="仿宋_GB2312" w:cs="宋体"/>
          <w:sz w:val="30"/>
          <w:szCs w:val="30"/>
          <w:lang w:val="en-US" w:eastAsia="zh-CN"/>
        </w:rPr>
        <w:t>3.专业自评分析表。要求对照一级指标下的二级指标观测点及指标内涵，结合专业的状态数据和定性材料梳理专业建设情况，进行自我评价，并对该观测点做出写实性描述、说明，一般在1000字左右，重点说明：现状、建设成效、问题及成因。</w:t>
      </w:r>
    </w:p>
    <w:p>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仿宋_GB2312" w:hAnsi="仿宋" w:eastAsia="仿宋_GB2312" w:cs="宋体"/>
          <w:sz w:val="30"/>
          <w:szCs w:val="30"/>
          <w:lang w:val="en-US" w:eastAsia="zh-CN"/>
        </w:rPr>
      </w:pPr>
      <w:r>
        <w:rPr>
          <w:rFonts w:hint="eastAsia" w:ascii="仿宋_GB2312" w:hAnsi="仿宋" w:eastAsia="仿宋_GB2312" w:cs="宋体"/>
          <w:sz w:val="30"/>
          <w:szCs w:val="30"/>
          <w:lang w:val="en-US" w:eastAsia="zh-CN"/>
        </w:rPr>
        <w:t>4.自我评价包括：相关标准的达成情况、专业的相关建设情况、优势、不足和计划中的改进措施等。</w:t>
      </w:r>
    </w:p>
    <w:p>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仿宋_GB2312" w:hAnsi="仿宋" w:eastAsia="仿宋_GB2312" w:cs="宋体"/>
          <w:sz w:val="30"/>
          <w:szCs w:val="30"/>
          <w:lang w:val="en-US" w:eastAsia="zh-CN"/>
        </w:rPr>
      </w:pPr>
      <w:r>
        <w:rPr>
          <w:rFonts w:hint="eastAsia" w:ascii="仿宋_GB2312" w:hAnsi="仿宋" w:eastAsia="仿宋_GB2312" w:cs="宋体"/>
          <w:sz w:val="30"/>
          <w:szCs w:val="30"/>
          <w:lang w:val="en-US" w:eastAsia="zh-CN"/>
        </w:rPr>
        <w:t>5.报告中所用数据，涉及在校生的数据，可提供2019级、2020级、2021级、2022级的数据，五年制还包含2018级数据；涉及毕业生的数据，可提供2020届、2021届、2022届毕业生数据；其他数据可为截止到2023年3月1日的数据。</w:t>
      </w:r>
    </w:p>
    <w:p>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仿宋_GB2312" w:hAnsi="仿宋" w:eastAsia="仿宋_GB2312" w:cs="宋体"/>
          <w:sz w:val="30"/>
          <w:szCs w:val="30"/>
          <w:lang w:val="en-US" w:eastAsia="zh-CN"/>
        </w:rPr>
      </w:pPr>
      <w:r>
        <w:rPr>
          <w:rFonts w:hint="eastAsia" w:ascii="仿宋_GB2312" w:hAnsi="仿宋" w:eastAsia="仿宋_GB2312" w:cs="宋体"/>
          <w:sz w:val="30"/>
          <w:szCs w:val="30"/>
          <w:lang w:val="en-US" w:eastAsia="zh-CN"/>
        </w:rPr>
        <w:t>6.报告中所指师资队伍指专业基础课和专业课的教师。</w:t>
      </w:r>
    </w:p>
    <w:p>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仿宋_GB2312" w:hAnsi="仿宋" w:eastAsia="仿宋_GB2312" w:cs="宋体"/>
          <w:sz w:val="30"/>
          <w:szCs w:val="30"/>
          <w:lang w:val="en-US" w:eastAsia="zh-CN"/>
        </w:rPr>
      </w:pPr>
      <w:r>
        <w:rPr>
          <w:rFonts w:hint="eastAsia" w:ascii="仿宋_GB2312" w:hAnsi="仿宋" w:eastAsia="仿宋_GB2312" w:cs="宋体"/>
          <w:sz w:val="30"/>
          <w:szCs w:val="30"/>
          <w:lang w:val="en-US" w:eastAsia="zh-CN"/>
        </w:rPr>
        <w:t>7.页面规格统一为A4纸双面打印，选用“小四”号宋体，电子文本一律用word文档制作；文本样式一般不得自行调整，相关栏目填写不下时，可延长文字框。</w:t>
      </w:r>
    </w:p>
    <w:p>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仿宋_GB2312" w:hAnsi="仿宋" w:eastAsia="仿宋_GB2312" w:cs="宋体"/>
          <w:sz w:val="30"/>
          <w:szCs w:val="30"/>
          <w:lang w:val="en-US" w:eastAsia="zh-CN"/>
        </w:rPr>
      </w:pPr>
      <w:r>
        <w:rPr>
          <w:rFonts w:hint="eastAsia" w:ascii="仿宋_GB2312" w:hAnsi="仿宋" w:eastAsia="仿宋_GB2312" w:cs="宋体"/>
          <w:sz w:val="30"/>
          <w:szCs w:val="30"/>
          <w:lang w:val="en-US" w:eastAsia="zh-CN"/>
        </w:rPr>
        <w:t>8.专业评估自评报告是材料评审与现场考察的重要依据，所有数据要如实填写，确保准确无误；有关统计数据与状态统计报表数据一致。</w:t>
      </w:r>
    </w:p>
    <w:p>
      <w:pPr>
        <w:numPr>
          <w:ilvl w:val="0"/>
          <w:numId w:val="0"/>
        </w:numPr>
        <w:ind w:leftChars="0"/>
        <w:rPr>
          <w:b/>
          <w:sz w:val="32"/>
          <w:szCs w:val="32"/>
        </w:rPr>
      </w:pPr>
      <w:r>
        <w:rPr>
          <w:rFonts w:hint="eastAsia"/>
          <w:b/>
          <w:sz w:val="32"/>
          <w:szCs w:val="32"/>
          <w:lang w:val="en-US" w:eastAsia="zh-CN"/>
        </w:rPr>
        <w:br w:type="page"/>
      </w:r>
      <w:r>
        <w:rPr>
          <w:rFonts w:hint="eastAsia"/>
          <w:b/>
          <w:sz w:val="32"/>
          <w:szCs w:val="32"/>
          <w:lang w:val="en-US" w:eastAsia="zh-CN"/>
        </w:rPr>
        <w:t>一、</w:t>
      </w:r>
      <w:r>
        <w:rPr>
          <w:rFonts w:hint="eastAsia"/>
          <w:b/>
          <w:sz w:val="32"/>
          <w:szCs w:val="32"/>
        </w:rPr>
        <w:t>专业自评报告</w:t>
      </w:r>
    </w:p>
    <w:tbl>
      <w:tblPr>
        <w:tblStyle w:val="9"/>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40" w:type="dxa"/>
            <w:noWrap w:val="0"/>
            <w:vAlign w:val="top"/>
          </w:tcPr>
          <w:p>
            <w:pP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（一）专业基本现状</w:t>
            </w:r>
          </w:p>
          <w:p>
            <w:pPr>
              <w:spacing w:after="0" w:line="360" w:lineRule="auto"/>
              <w:ind w:firstLine="480" w:firstLineChars="200"/>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美术学专业自1986年（兵团教育学院体美系）开始招生，到目前已经有37年的办学历史，于2022年获批为国家级一流本科专业和兵团一流专业。本专业坚持立足兵团，服务新疆，面向全国的办学指导思想，不断深化教学改革与创新，为兵团、自治区经济、文化、教育和社会发展做出了应有的贡献，已为社会输送了3340余名毕业生。</w:t>
            </w:r>
          </w:p>
          <w:p>
            <w:pP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（二）专业建设主要成效</w:t>
            </w:r>
          </w:p>
          <w:p>
            <w:pPr>
              <w:spacing w:after="0" w:line="360" w:lineRule="auto"/>
              <w:ind w:firstLine="480" w:firstLineChars="200"/>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1.师资队伍建设上形成了以中年和高职称为主的教师队伍。实施教师培育工程，鼓励教师自身建设，快速提升了教师职称和学历结构，副教授以上职称比例为86%。</w:t>
            </w:r>
          </w:p>
          <w:p>
            <w:pPr>
              <w:spacing w:after="0" w:line="360" w:lineRule="auto"/>
              <w:ind w:firstLine="480" w:firstLineChars="200"/>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基层教学组织建设上形成优秀稳定的运行模式。整合教学资源，优化教研室结构，以科研和专业创作提升加强团队建设。获得2019、2020两届优秀教学基层组织荣誉称号。依托教师工作室和创作项目，实施本科导师制，夯实学科基础，提升学生美术创作能力和质量。重点建设油画、中国画、水彩、丝网版画、雕塑等工作室，出台本科导师制度，鼓励教师指导学生参加各级各类专业项目及竞赛，取得丰硕成果。</w:t>
            </w:r>
          </w:p>
          <w:p>
            <w:pPr>
              <w:spacing w:after="0" w:line="360" w:lineRule="auto"/>
              <w:ind w:firstLine="480" w:firstLineChars="200"/>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课程体系建设上突出地域性特征彰显课程特色。深化“课程思政”功能，建设“爱兵团、爱新疆”课程体系。重点建设兵团、新疆地方知识及周边课程体系，“南疆支教+实习”实践课程体系，以“为新疆人民而艺术”、“为新疆山水立传”为目标，建设兵团题材、新疆地域题材美术创作课程体系。</w:t>
            </w:r>
          </w:p>
          <w:p>
            <w:pPr>
              <w:spacing w:after="0" w:line="360" w:lineRule="auto"/>
              <w:ind w:firstLine="480" w:firstLineChars="200"/>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4.拓展社会服务功能聚焦南疆文化事业发展助力文化润疆。以教师科研、社会服务项目为支撑，以毕业创作/论文、实习等实践课程，以大学生创新创业项目、三下乡社会实践活动、学科竞赛、结课作业/展览、毕业展览等环节为主要内容，强化课程特色、凸显社会服务能力。</w:t>
            </w:r>
          </w:p>
          <w:p>
            <w:pP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（三）专业目前存在的问题及其成因</w:t>
            </w:r>
          </w:p>
          <w:p>
            <w:pPr>
              <w:spacing w:after="0" w:line="360" w:lineRule="auto"/>
              <w:ind w:firstLine="480" w:firstLineChars="200"/>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本专业与新疆（兵团）地区中小学学校的合作还需要进一步拓展路径，稳定、可持续、互惠互利的合作模式亟待建立。合作领域包括美术教育实验基地建设，研究成果的示范、推广，为新疆（兵团）中小学校美术教学中出现的问题提供解决方案，校本课程资源开发，校园文化建设样板等方面。在兵团中小学美术教育的发展上，起到引领和带头作用。大学与中小学分属于不同的部门管理，需要进一步加强美术系与教育行政部门及中小学校的联系；教师缺乏深入中小学教学一线教育调查、教育实验的时间保证、制度保障、主动意识和责任意识。</w:t>
            </w:r>
          </w:p>
          <w:p>
            <w:pPr>
              <w:spacing w:after="0" w:line="360" w:lineRule="auto"/>
              <w:ind w:firstLine="480" w:firstLineChars="200"/>
              <w:jc w:val="both"/>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具有博士学位教师人数偏低，年轻教师在数量上不足，出现断代现象。从发展趋势看，学校虽然加大了引进年轻人才力度，但美术专业博士毕业生尚满足不了目前国内高校的需求，实际引进比较困难，近几年新进教师数量少，现有教师限于实际情况考博录取率也较低</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p>
          <w:p>
            <w:pP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（四）专业下一阶段发展目标、思路与举措</w:t>
            </w:r>
          </w:p>
          <w:p>
            <w:pPr>
              <w:spacing w:after="0" w:line="360" w:lineRule="auto"/>
              <w:ind w:firstLine="480" w:firstLineChars="200"/>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（1）师资队伍方面，进一步提升教师的学历，引进博士、“攀登计划”与“在职教师博士学历提升工程”齐抓并举，争取5到10年内博士教师人数达到10人，硕士人数比重达到100%；教授人数达到6人。</w:t>
            </w:r>
          </w:p>
          <w:p>
            <w:pPr>
              <w:spacing w:after="0" w:line="360" w:lineRule="auto"/>
              <w:ind w:firstLine="480" w:firstLineChars="20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（2）教育教学方面，积极参加国家师范类专业认证工作，以评促建、以评促改。</w:t>
            </w:r>
          </w:p>
          <w:p>
            <w:pPr>
              <w:spacing w:after="0" w:line="360" w:lineRule="auto"/>
              <w:ind w:firstLine="480" w:firstLineChars="20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（3）社会服务方面，以“文化润疆”为契机，主要依托我系主导的兵团中学美术教师继续教育、教育部中西部骨干教师国培计划、教育部“文化润疆 ”专项、文旅部教育部人社部非遗传承人群研培计划、兵团教育学会美术教育专业委员会、教育教学实习、科技特派员团队项目、暑期三下乡社会实践项目、送教下乡等，进一步提升专业办学服务兵团、南疆中学美术教育事业发展，服务国家、区域重大战略发展的职能。</w:t>
            </w:r>
          </w:p>
          <w:p>
            <w:pPr>
              <w:spacing w:after="0" w:line="360" w:lineRule="auto"/>
              <w:ind w:firstLine="480" w:firstLineChars="20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（4）协同育人方面，建立与兵团中小学定期联系制度和长效合作机制；承办兵团中小学美术教师讲课大赛、专业基本功大赛、论文比赛、建设本地课程资源库和教学案例库。 </w:t>
            </w:r>
          </w:p>
          <w:p>
            <w:pPr>
              <w:spacing w:after="0" w:line="360" w:lineRule="auto"/>
              <w:ind w:firstLine="480" w:firstLineChars="200"/>
              <w:jc w:val="both"/>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（5）积极推进新文科建设，立足优势、坚持特色发展，紧扣兵团发展需求，适应新技术新业态，探索提升专业格局。做好学科交叉融合，打破学科专业壁垒，瞄准科技前沿，推进新文科建设。</w:t>
            </w:r>
          </w:p>
          <w:p>
            <w:pPr>
              <w:rPr>
                <w:rFonts w:hint="eastAsia"/>
              </w:rPr>
            </w:pPr>
          </w:p>
          <w:p>
            <w:pPr>
              <w:pStyle w:val="8"/>
              <w:rPr>
                <w:rFonts w:hint="eastAsia"/>
              </w:rPr>
            </w:pPr>
          </w:p>
          <w:p>
            <w:pPr>
              <w:rPr>
                <w:rFonts w:hint="eastAsia"/>
              </w:rPr>
            </w:pPr>
          </w:p>
          <w:p>
            <w:pPr>
              <w:pStyle w:val="8"/>
              <w:rPr>
                <w:rFonts w:hint="eastAsia"/>
              </w:rPr>
            </w:pPr>
          </w:p>
          <w:p/>
        </w:tc>
      </w:tr>
    </w:tbl>
    <w:p>
      <w:pPr>
        <w:widowControl/>
        <w:numPr>
          <w:ilvl w:val="0"/>
          <w:numId w:val="0"/>
        </w:numPr>
        <w:jc w:val="left"/>
        <w:rPr>
          <w:b/>
          <w:sz w:val="32"/>
          <w:szCs w:val="32"/>
        </w:rPr>
      </w:pPr>
      <w:r>
        <w:rPr>
          <w:sz w:val="32"/>
          <w:szCs w:val="32"/>
        </w:rPr>
        <w:br w:type="page"/>
      </w:r>
      <w:r>
        <w:rPr>
          <w:rFonts w:hint="eastAsia"/>
          <w:sz w:val="32"/>
          <w:szCs w:val="32"/>
          <w:lang w:val="en-US" w:eastAsia="zh-CN"/>
        </w:rPr>
        <w:t>二、</w:t>
      </w:r>
      <w:r>
        <w:rPr>
          <w:rFonts w:hint="eastAsia"/>
          <w:b/>
          <w:sz w:val="32"/>
          <w:szCs w:val="32"/>
        </w:rPr>
        <w:t>专业自评</w:t>
      </w:r>
      <w:r>
        <w:rPr>
          <w:b/>
          <w:sz w:val="32"/>
          <w:szCs w:val="32"/>
        </w:rPr>
        <w:t>表</w:t>
      </w:r>
    </w:p>
    <w:tbl>
      <w:tblPr>
        <w:tblStyle w:val="9"/>
        <w:tblW w:w="95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07"/>
        <w:gridCol w:w="2574"/>
        <w:gridCol w:w="3438"/>
        <w:gridCol w:w="887"/>
        <w:gridCol w:w="550"/>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blHeader/>
          <w:jc w:val="center"/>
        </w:trPr>
        <w:tc>
          <w:tcPr>
            <w:tcW w:w="140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一级指标</w:t>
            </w:r>
          </w:p>
        </w:tc>
        <w:tc>
          <w:tcPr>
            <w:tcW w:w="257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二级指标</w:t>
            </w:r>
          </w:p>
        </w:tc>
        <w:tc>
          <w:tcPr>
            <w:tcW w:w="4325" w:type="dxa"/>
            <w:gridSpan w:val="2"/>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主要观测点</w:t>
            </w:r>
          </w:p>
        </w:tc>
        <w:tc>
          <w:tcPr>
            <w:tcW w:w="12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自评结果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blHeader/>
          <w:jc w:val="center"/>
        </w:trPr>
        <w:tc>
          <w:tcPr>
            <w:tcW w:w="140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color w:val="auto"/>
                <w:sz w:val="20"/>
                <w:szCs w:val="20"/>
              </w:rPr>
            </w:pPr>
          </w:p>
        </w:tc>
        <w:tc>
          <w:tcPr>
            <w:tcW w:w="257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color w:val="auto"/>
                <w:sz w:val="20"/>
                <w:szCs w:val="20"/>
              </w:rPr>
            </w:pPr>
          </w:p>
        </w:tc>
        <w:tc>
          <w:tcPr>
            <w:tcW w:w="4325"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color w:val="auto"/>
                <w:sz w:val="20"/>
                <w:szCs w:val="20"/>
              </w:rPr>
            </w:pP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等级</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等级</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1.专业目标与要求（15）</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1.1专业设置与规划（7分）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1.1.1专业建设规划与一流专业建设措施（7分）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1.2培养方案（8分）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1.2.1目标与要求（8分）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val="en-US" w:eastAsia="zh-CN"/>
              </w:rPr>
              <w:t>2.师资队伍</w:t>
            </w:r>
          </w:p>
          <w:p>
            <w:pPr>
              <w:pStyle w:val="8"/>
              <w:keepNext w:val="0"/>
              <w:keepLines w:val="0"/>
              <w:pageBreakBefore w:val="0"/>
              <w:widowControl w:val="0"/>
              <w:kinsoku/>
              <w:wordWrap/>
              <w:overflowPunct/>
              <w:topLinePunct w:val="0"/>
              <w:autoSpaceDE/>
              <w:autoSpaceDN/>
              <w:bidi w:val="0"/>
              <w:adjustRightInd/>
              <w:snapToGrid/>
              <w:spacing w:before="0" w:after="0"/>
              <w:textAlignment w:val="auto"/>
              <w:rPr>
                <w:rFonts w:hint="eastAsia"/>
                <w:b/>
                <w:bCs/>
                <w:color w:val="auto"/>
              </w:rPr>
            </w:pPr>
            <w:r>
              <w:rPr>
                <w:rFonts w:hint="eastAsia" w:ascii="宋体" w:hAnsi="宋体" w:eastAsia="宋体" w:cs="宋体"/>
                <w:b/>
                <w:bCs/>
                <w:color w:val="auto"/>
                <w:kern w:val="2"/>
                <w:sz w:val="22"/>
                <w:szCs w:val="22"/>
                <w:lang w:val="en-US" w:eastAsia="zh-CN" w:bidi="ar-SA"/>
              </w:rPr>
              <w:t>（20分）</w:t>
            </w:r>
          </w:p>
        </w:tc>
        <w:tc>
          <w:tcPr>
            <w:tcW w:w="2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2.1教书育人（2分）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2.1.1落实师德师风是评价教师第一标准的情况（1分）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u w:val="none"/>
                <w:lang w:val="en-US" w:eastAsia="zh-CN" w:bidi="ar"/>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2.1.2落实师德考核贯穿于教育教学全过程等方面的情况（1分）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2.2师资结构（5分）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2.2.1专业生师比（1分）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2.2.2专业教师结构（2分）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B</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2.2.3具有行业背景教师（2分）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2.3教师教学和科研创作水平与业绩（4分）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2.3.1教师教学业绩（1分）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2.3.2教师科研和创作情况（2分）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2.3.3中青年教师发展（1分）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2.4教师精力投入（5分）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2.4.1教学任务承担（1分）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2.4.2参与学生指导（2分）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2.4.3教学研究与改革（2分）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2.5基层组织建设（4分）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2.5.1基层教学组织建设与运行情况（2分）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B</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2.5.2教育教学研究活动开展情况及成效（2分）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3.教学资源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left"/>
              <w:textAlignment w:val="center"/>
              <w:rPr>
                <w:rFonts w:hint="eastAsia" w:eastAsia="宋体"/>
                <w:color w:val="auto"/>
                <w:lang w:eastAsia="zh-CN"/>
              </w:rPr>
            </w:pPr>
            <w:r>
              <w:rPr>
                <w:rFonts w:hint="eastAsia" w:ascii="宋体" w:hAnsi="宋体" w:eastAsia="宋体" w:cs="宋体"/>
                <w:b/>
                <w:bCs/>
                <w:color w:val="auto"/>
                <w:sz w:val="22"/>
                <w:szCs w:val="22"/>
                <w:lang w:val="en-US" w:eastAsia="zh-CN"/>
              </w:rPr>
              <w:t>（10分）</w:t>
            </w:r>
          </w:p>
        </w:tc>
        <w:tc>
          <w:tcPr>
            <w:tcW w:w="2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3.1教学条件（7分）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3.1.1实验室建设及管理（3分）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B</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3.1.2实习实训基地建设（3分）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3.1.3图书与信息化资源（1分）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B</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3.2教学投入（2分）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3.2.1教学经费（2分）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3.3社会资源的利用（1分）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3.3.1合作教育（1分）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B</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4.培养过程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left"/>
              <w:textAlignment w:val="center"/>
              <w:rPr>
                <w:rFonts w:hint="eastAsia" w:eastAsia="宋体"/>
                <w:color w:val="auto"/>
                <w:lang w:eastAsia="zh-CN"/>
              </w:rPr>
            </w:pPr>
            <w:r>
              <w:rPr>
                <w:rFonts w:hint="eastAsia" w:ascii="宋体" w:hAnsi="宋体" w:eastAsia="宋体" w:cs="宋体"/>
                <w:b/>
                <w:bCs/>
                <w:color w:val="auto"/>
                <w:sz w:val="22"/>
                <w:szCs w:val="22"/>
                <w:lang w:val="en-US" w:eastAsia="zh-CN"/>
              </w:rPr>
              <w:t>（20分）</w:t>
            </w:r>
          </w:p>
        </w:tc>
        <w:tc>
          <w:tcPr>
            <w:tcW w:w="2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4.1课程体系结构（12分）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4.1.1核心课程（4分）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4.1.2课程构成比例（4分）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4.1.3课程思政及一流课程建设情况（4分）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4.2课程教学的实施（8分）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4.2.1课程教学大纲（4分）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4.2.2实践教学（4分）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5.学生发展（15分）</w:t>
            </w:r>
          </w:p>
        </w:tc>
        <w:tc>
          <w:tcPr>
            <w:tcW w:w="2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5.1招生与生源情况（6分）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5.1.1招生录取情况（3分）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5.1.2转专业情况（3分）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5.2学生学习指导与跟踪（7分）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5.2.1学业指导与创新创业（4分）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5.2.2学习过程的跟踪与培养效果（3分）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5.3就业与发展（2分）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5.3.1就业质量与满意度（2分）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6.质量保障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left"/>
              <w:textAlignment w:val="center"/>
              <w:rPr>
                <w:rFonts w:hint="eastAsia" w:eastAsia="宋体"/>
                <w:color w:val="auto"/>
                <w:lang w:eastAsia="zh-CN"/>
              </w:rPr>
            </w:pPr>
            <w:r>
              <w:rPr>
                <w:rFonts w:hint="eastAsia" w:ascii="宋体" w:hAnsi="宋体" w:eastAsia="宋体" w:cs="宋体"/>
                <w:b/>
                <w:bCs/>
                <w:color w:val="auto"/>
                <w:sz w:val="22"/>
                <w:szCs w:val="22"/>
                <w:lang w:val="en-US" w:eastAsia="zh-CN"/>
              </w:rPr>
              <w:t>（15分）</w:t>
            </w:r>
          </w:p>
        </w:tc>
        <w:tc>
          <w:tcPr>
            <w:tcW w:w="257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6.1教学质量监控（5分）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6.1.1教育教学管理制度的建立与执行（2分）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i w:val="0"/>
                <w:iCs w:val="0"/>
                <w:color w:val="auto"/>
                <w:kern w:val="0"/>
                <w:sz w:val="22"/>
                <w:szCs w:val="22"/>
                <w:u w:val="none"/>
                <w:lang w:val="en-US" w:eastAsia="zh-CN" w:bidi="ar"/>
              </w:rPr>
            </w:pPr>
          </w:p>
        </w:tc>
        <w:tc>
          <w:tcPr>
            <w:tcW w:w="257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u w:val="none"/>
                <w:lang w:val="en-US" w:eastAsia="zh-CN" w:bidi="ar"/>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6.1.2教学环节质量标准建设情况（3分）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6.2质量监控与评价（5分）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6.2.1教学质量监控情况（2分）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u w:val="none"/>
                <w:lang w:val="en-US" w:eastAsia="zh-CN" w:bidi="ar"/>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6.2.2评价机制建设与运行情况（3分）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6.3持续改进（5分）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6.3.1反馈与改进（5分）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7.附加项目（5分）</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7.1专业特色（5分）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8"/>
              <w:rPr>
                <w:rFonts w:hint="default"/>
                <w:lang w:val="en-US" w:eastAsia="zh-CN"/>
              </w:rPr>
            </w:pPr>
            <w:r>
              <w:rPr>
                <w:rFonts w:hint="eastAsia"/>
                <w:lang w:val="en-US" w:eastAsia="zh-CN"/>
              </w:rPr>
              <w:t>自评得分</w:t>
            </w:r>
          </w:p>
        </w:tc>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default" w:ascii="宋体" w:hAnsi="宋体" w:eastAsia="宋体" w:cs="宋体"/>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8"/>
              <w:rPr>
                <w:rFonts w:hint="default"/>
                <w:lang w:val="en-US" w:eastAsia="zh-CN"/>
              </w:rPr>
            </w:pPr>
            <w:r>
              <w:rPr>
                <w:rFonts w:hint="eastAsia"/>
                <w:lang w:val="en-US" w:eastAsia="zh-CN"/>
              </w:rPr>
              <w:t>自评结论</w:t>
            </w:r>
          </w:p>
        </w:tc>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A</w:t>
            </w:r>
          </w:p>
        </w:tc>
      </w:tr>
    </w:tbl>
    <w:p>
      <w:pPr>
        <w:keepNext w:val="0"/>
        <w:keepLines w:val="0"/>
        <w:pageBreakBefore w:val="0"/>
        <w:widowControl/>
        <w:numPr>
          <w:ilvl w:val="0"/>
          <w:numId w:val="0"/>
        </w:numPr>
        <w:kinsoku/>
        <w:wordWrap/>
        <w:overflowPunct/>
        <w:topLinePunct w:val="0"/>
        <w:autoSpaceDE/>
        <w:autoSpaceDN/>
        <w:bidi w:val="0"/>
        <w:adjustRightInd/>
        <w:snapToGrid/>
        <w:spacing w:before="313" w:beforeLines="100" w:line="260" w:lineRule="exact"/>
        <w:ind w:firstLine="422" w:firstLineChars="200"/>
        <w:jc w:val="left"/>
        <w:textAlignment w:val="auto"/>
        <w:rPr>
          <w:rFonts w:hint="eastAsia" w:ascii="宋体" w:hAnsi="宋体" w:eastAsia="宋体" w:cs="宋体"/>
          <w:b w:val="0"/>
          <w:bCs/>
          <w:sz w:val="21"/>
          <w:szCs w:val="21"/>
          <w:lang w:val="en-US" w:eastAsia="zh-CN"/>
        </w:rPr>
      </w:pPr>
      <w:r>
        <w:rPr>
          <w:rFonts w:hint="eastAsia"/>
          <w:b/>
          <w:sz w:val="21"/>
          <w:szCs w:val="21"/>
          <w:lang w:val="en-US" w:eastAsia="zh-CN"/>
        </w:rPr>
        <w:t>注：</w:t>
      </w:r>
      <w:r>
        <w:rPr>
          <w:rFonts w:hint="eastAsia" w:ascii="宋体" w:hAnsi="宋体" w:eastAsia="宋体" w:cs="宋体"/>
          <w:b w:val="0"/>
          <w:bCs/>
          <w:sz w:val="21"/>
          <w:szCs w:val="21"/>
          <w:lang w:val="en-US" w:eastAsia="zh-CN"/>
        </w:rPr>
        <w:t>各主要观测点设定了分值，合计为100分。评估标准给出了A、B、C三个等级标准，A等级系数取值[0.85，1.0]，B等级系数取值[0.6，0.85]，C等级系数取值[0.0,0.6]，各专业评估最终得分=∑（各观测点分值×等级系数取值）。最终评估结论为优秀（最终得分≥85分）、合格（60分≤最终得分＜85分）、不合格（最终得分＜60分）。</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b/>
          <w:sz w:val="32"/>
          <w:szCs w:val="32"/>
        </w:rPr>
      </w:pPr>
      <w:r>
        <w:rPr>
          <w:rFonts w:hint="eastAsia"/>
          <w:b/>
          <w:color w:val="auto"/>
          <w:sz w:val="32"/>
          <w:szCs w:val="32"/>
          <w:lang w:val="en-US" w:eastAsia="zh-CN"/>
        </w:rPr>
        <w:br w:type="page"/>
      </w:r>
      <w:r>
        <w:rPr>
          <w:rFonts w:hint="eastAsia"/>
          <w:b/>
          <w:color w:val="auto"/>
          <w:sz w:val="32"/>
          <w:szCs w:val="32"/>
          <w:lang w:val="en-US" w:eastAsia="zh-CN"/>
        </w:rPr>
        <w:t>三、</w:t>
      </w:r>
      <w:r>
        <w:rPr>
          <w:rFonts w:hint="eastAsia"/>
          <w:b/>
          <w:color w:val="auto"/>
          <w:sz w:val="32"/>
          <w:szCs w:val="32"/>
        </w:rPr>
        <w:t>专业自评</w:t>
      </w:r>
      <w:r>
        <w:rPr>
          <w:rFonts w:hint="eastAsia"/>
          <w:b/>
          <w:color w:val="auto"/>
          <w:sz w:val="32"/>
          <w:szCs w:val="32"/>
          <w:lang w:val="en-US" w:eastAsia="zh-CN"/>
        </w:rPr>
        <w:t>分析</w:t>
      </w:r>
      <w:r>
        <w:rPr>
          <w:rFonts w:hint="eastAsia"/>
          <w:b/>
          <w:color w:val="auto"/>
          <w:sz w:val="32"/>
          <w:szCs w:val="32"/>
        </w:rPr>
        <w:t>表</w:t>
      </w:r>
    </w:p>
    <w:tbl>
      <w:tblPr>
        <w:tblStyle w:val="9"/>
        <w:tblW w:w="9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5119"/>
        <w:gridCol w:w="611"/>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5119"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73"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5119" w:type="dxa"/>
            <w:vMerge w:val="continue"/>
            <w:noWrap w:val="0"/>
            <w:vAlign w:val="center"/>
          </w:tcPr>
          <w:p>
            <w:pPr>
              <w:adjustRightInd w:val="0"/>
              <w:snapToGrid w:val="0"/>
              <w:jc w:val="center"/>
            </w:pPr>
          </w:p>
        </w:tc>
        <w:tc>
          <w:tcPr>
            <w:tcW w:w="6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b/>
                <w:szCs w:val="21"/>
              </w:rPr>
            </w:pPr>
            <w:r>
              <w:rPr>
                <w:rFonts w:hint="eastAsia" w:ascii="宋体" w:hAnsi="宋体" w:eastAsia="宋体" w:cs="宋体"/>
                <w:b/>
                <w:bCs/>
                <w:i w:val="0"/>
                <w:iCs w:val="0"/>
                <w:color w:val="000000"/>
                <w:kern w:val="0"/>
                <w:sz w:val="20"/>
                <w:szCs w:val="20"/>
                <w:u w:val="none"/>
                <w:lang w:val="en-US" w:eastAsia="zh-CN" w:bidi="ar"/>
              </w:rPr>
              <w:t>等级</w:t>
            </w:r>
          </w:p>
        </w:tc>
        <w:tc>
          <w:tcPr>
            <w:tcW w:w="6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等级</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b/>
                <w:szCs w:val="21"/>
              </w:rPr>
            </w:pPr>
            <w:r>
              <w:rPr>
                <w:rFonts w:hint="eastAsia" w:ascii="宋体" w:hAnsi="宋体" w:eastAsia="宋体" w:cs="宋体"/>
                <w:b/>
                <w:bCs/>
                <w:i w:val="0"/>
                <w:iCs w:val="0"/>
                <w:color w:val="000000"/>
                <w:kern w:val="0"/>
                <w:sz w:val="20"/>
                <w:szCs w:val="20"/>
                <w:u w:val="none"/>
                <w:lang w:val="en-US" w:eastAsia="zh-CN" w:bidi="ar"/>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专业设置</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与规划（7分）</w:t>
            </w:r>
          </w:p>
        </w:tc>
        <w:tc>
          <w:tcPr>
            <w:tcW w:w="1559" w:type="dxa"/>
            <w:noWrap w:val="0"/>
            <w:vAlign w:val="center"/>
          </w:tcPr>
          <w:p>
            <w:pPr>
              <w:adjustRightInd w:val="0"/>
              <w:snapToGrid w:val="0"/>
              <w:jc w:val="center"/>
              <w:rPr>
                <w:rFonts w:hint="eastAsia"/>
                <w:szCs w:val="21"/>
              </w:rPr>
            </w:pPr>
            <w:r>
              <w:rPr>
                <w:rFonts w:hint="eastAsia"/>
                <w:szCs w:val="21"/>
              </w:rPr>
              <w:t>1.1.1</w:t>
            </w:r>
          </w:p>
          <w:p>
            <w:pPr>
              <w:adjustRightInd w:val="0"/>
              <w:snapToGrid w:val="0"/>
              <w:jc w:val="center"/>
              <w:rPr>
                <w:rFonts w:hint="eastAsia" w:eastAsia="宋体"/>
                <w:szCs w:val="21"/>
                <w:lang w:eastAsia="zh-CN"/>
              </w:rPr>
            </w:pPr>
            <w:r>
              <w:rPr>
                <w:rFonts w:hint="eastAsia"/>
                <w:szCs w:val="21"/>
              </w:rPr>
              <w:t>专业建设规划与一流专业建设措施</w:t>
            </w:r>
            <w:r>
              <w:rPr>
                <w:rFonts w:hint="eastAsia"/>
                <w:szCs w:val="21"/>
                <w:lang w:eastAsia="zh-CN"/>
              </w:rPr>
              <w:t>（</w:t>
            </w:r>
            <w:r>
              <w:rPr>
                <w:rFonts w:hint="eastAsia"/>
                <w:szCs w:val="21"/>
                <w:lang w:val="en-US" w:eastAsia="zh-CN"/>
              </w:rPr>
              <w:t>7分</w:t>
            </w:r>
            <w:r>
              <w:rPr>
                <w:rFonts w:hint="eastAsia"/>
                <w:szCs w:val="21"/>
                <w:lang w:eastAsia="zh-CN"/>
              </w:rPr>
              <w:t>）</w:t>
            </w:r>
          </w:p>
        </w:tc>
        <w:tc>
          <w:tcPr>
            <w:tcW w:w="5119" w:type="dxa"/>
            <w:noWrap w:val="0"/>
            <w:vAlign w:val="center"/>
          </w:tcPr>
          <w:p>
            <w:pPr>
              <w:adjustRightInd w:val="0"/>
              <w:snapToGrid w:val="0"/>
              <w:rPr>
                <w:rFonts w:ascii="仿宋" w:hAnsi="仿宋" w:eastAsia="仿宋"/>
                <w:szCs w:val="21"/>
              </w:rPr>
            </w:pPr>
            <w:r>
              <w:rPr>
                <w:rFonts w:hint="eastAsia" w:ascii="仿宋" w:hAnsi="仿宋" w:eastAsia="仿宋" w:cs="仿宋"/>
                <w:i w:val="0"/>
                <w:iCs w:val="0"/>
                <w:color w:val="000000"/>
                <w:kern w:val="0"/>
                <w:sz w:val="20"/>
                <w:szCs w:val="20"/>
                <w:u w:val="none"/>
                <w:lang w:val="en-US" w:eastAsia="zh-CN" w:bidi="ar"/>
              </w:rPr>
              <w:t>结合“十四五”开局，重点考察专业建设规划的制订和执行情况；一流专业建设措施</w:t>
            </w:r>
          </w:p>
        </w:tc>
        <w:tc>
          <w:tcPr>
            <w:tcW w:w="611"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62"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951"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1.1.1美术学专业建设规划</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根据学院十四五的规划与战略部署，美术学专业实施情况如下：</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(1)学科专业建设：2022年获批国家级美术学一流专业建设点，兵团级美术学一流专业建设点。</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人才培养：根据国家、大学和专业需求适时调整本科人才培养方案，持续改进大纲，优化课程体系，以产出为导向，教学监督贯穿整个教学过程，考核过程化、合理化，毕业达成可量化、反馈渠道多样化。构建合理有效的闭环式人才培养模式。</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师资队伍:师资队伍建设规划目标明确，措施得力，实施效果好形成了由学科带头人、专业带头人和中、青年骨干教师组成的学术梯队。教授4名，副教授9名，讲师1名，助教1名，3名在读博士。在年龄结构上以中青年教师为主，具有硕士学历以上的达92.8%。</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科学研究与社会服务：美术学专业教师结项国家级课题4项，省部级项目3项，立项省部级课题3项，横向课题1项。组织实施“国培计划”和兵团中小学美术教师继续教育，积极参与非遗研培和美育浸润等项目，持续推进文化润疆工程，助力美丽乡村建设等活动。</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(5)交流与合作：充分利用对口支援政策，本专业师生赴对口支援高校进行访学和交换学习，同时聘请国内知名专家、学者开展学术讲座，并和哈萨克斯坦孔子学院进行深度的文化艺术交流活动。</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思想政治与文化建设等方面：构建“大思政课”落实机制，全面提升立德树人水平。坚守高校首要职能和本质职能，并形成融课堂教学、校园专业实践、社会实践与民族团结进步教育为一体的“3+1”模式，起到了较好的育人效果。以课堂为阵地，坚定理想信念和政治立场。以中华优秀传统文化、革命文化、社会主义先进文化为引领，坚持弘扬以爱国主义为核心的民族精神和改革创新为核心的时代精神，在“三全育人”过程中，完善人才培养方案，优化课程设置。</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1.1.2一流专业建设措施</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2022年获批国家级美术学一流专业建设点，兵团级美术学一流专业建设点。2022年主要的建设措施具体如下：</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(1)教师队伍建设：一是坚持内培和外引相结合。1位教师考博士；引进1位美院硕士研究生；二是积极推进教师职称晋升进程。2位教师晋升教授职称，1位教师晋升副教授职称，1位新进教师晋升讲师职称；</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课程与课堂建设：一是持续深化教育教学改革，教育理念与教学内容调整及时，进一步优化课程体系，打造一流课程和精品课程，推进省级一流课程建设以及课程思政教育教学。国家精品平台课程1门，兵团思政课程1门，兵团虚拟实验平台课程1项。二是推进课堂教学改革，引导教师融合现代教育手段改进教学方法提升教学质量。近三年美术学示范类专业教师立项校级本科课程建设项目20余项。</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实践育人平台建设：推进专业写生基地和教育教学见习、实习和研习基地合作与校内各类平台共同建设协同育人机制。院级美育研究与实践中心一个，院级创作与研究中心4个，美术学教师技能实训中心1个。建成教育教学、人才培养、知识传承于一体的实践育人协同平台，强化学生的专业实践与教育教学能力培养。目前实习基地有10余个，专业写生基地2个，能够较好地实施专业实践环节课程，协同育人得以有效实施。</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教研与科研相协同：倡导将教师的科研引入课堂，将科研赋能与教学，提升教学质量，拓展学生专业视域度。本专业主要以实践为主，多位教师都有创作实践类科研项目和创作类成果，一主题性的创作实践为引领，激励学生。进而提升科研与教研的衔接，教学与育人融合。兵团精品工程1项，省级教改1项，省级思政课程1项。《大漠精魂》、《兵团时代英雄肖像系列》教师和书画主题展四场。</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951" w:type="dxa"/>
            <w:gridSpan w:val="4"/>
            <w:noWrap w:val="0"/>
            <w:vAlign w:val="top"/>
          </w:tcPr>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1.1.1.1学院十四五规划方案</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1.1.1.2美术学一流专业获批文件</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1.1.1.3美术学本科录取清单与专业硕士录取清单</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1.1.1.4美术学专业实习基地的签约协议文件</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1.1.1.5学院审批美术学创作研究中心文件</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1.1.1.6近三年大学教师职称晋升的审批文件</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default"/>
                <w:lang w:val="en-US" w:eastAsia="zh-CN"/>
              </w:rPr>
            </w:pPr>
            <w:r>
              <w:rPr>
                <w:rFonts w:hint="eastAsia"/>
                <w:lang w:val="en-US" w:eastAsia="zh-CN"/>
              </w:rPr>
              <w:t>1.1.1.7校内指导教师聘任文件</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1.1.1.8专业带头人和3152计划获批文件</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1.1.1.9美术学专业教师主题展览支撑材料（展览新闻报道等）</w:t>
            </w:r>
          </w:p>
          <w:p>
            <w:pPr>
              <w:pStyle w:val="2"/>
              <w:rPr>
                <w:rFonts w:hint="default"/>
                <w:lang w:val="en-US" w:eastAsia="zh-CN"/>
              </w:rPr>
            </w:pPr>
          </w:p>
          <w:p>
            <w:pPr>
              <w:rPr>
                <w:rFonts w:hint="default"/>
                <w:lang w:val="en-US" w:eastAsia="zh-CN"/>
              </w:rPr>
            </w:pPr>
          </w:p>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5119"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73"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5119" w:type="dxa"/>
            <w:vMerge w:val="continue"/>
            <w:noWrap w:val="0"/>
            <w:vAlign w:val="center"/>
          </w:tcPr>
          <w:p>
            <w:pPr>
              <w:adjustRightInd w:val="0"/>
              <w:snapToGrid w:val="0"/>
              <w:jc w:val="center"/>
            </w:pPr>
          </w:p>
        </w:tc>
        <w:tc>
          <w:tcPr>
            <w:tcW w:w="6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b/>
                <w:szCs w:val="21"/>
              </w:rPr>
            </w:pPr>
            <w:r>
              <w:rPr>
                <w:rFonts w:hint="eastAsia" w:ascii="宋体" w:hAnsi="宋体" w:eastAsia="宋体" w:cs="宋体"/>
                <w:b/>
                <w:bCs/>
                <w:i w:val="0"/>
                <w:iCs w:val="0"/>
                <w:color w:val="000000"/>
                <w:kern w:val="0"/>
                <w:sz w:val="20"/>
                <w:szCs w:val="20"/>
                <w:u w:val="none"/>
                <w:lang w:val="en-US" w:eastAsia="zh-CN" w:bidi="ar"/>
              </w:rPr>
              <w:t>等级</w:t>
            </w:r>
          </w:p>
        </w:tc>
        <w:tc>
          <w:tcPr>
            <w:tcW w:w="6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等级</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b/>
                <w:szCs w:val="21"/>
              </w:rPr>
            </w:pPr>
            <w:r>
              <w:rPr>
                <w:rFonts w:hint="eastAsia" w:ascii="宋体" w:hAnsi="宋体" w:eastAsia="宋体" w:cs="宋体"/>
                <w:b/>
                <w:bCs/>
                <w:i w:val="0"/>
                <w:iCs w:val="0"/>
                <w:color w:val="000000"/>
                <w:kern w:val="0"/>
                <w:sz w:val="20"/>
                <w:szCs w:val="20"/>
                <w:u w:val="none"/>
                <w:lang w:val="en-US" w:eastAsia="zh-CN" w:bidi="ar"/>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培养方案（8分）</w:t>
            </w:r>
          </w:p>
        </w:tc>
        <w:tc>
          <w:tcPr>
            <w:tcW w:w="155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1.2.1</w:t>
            </w:r>
          </w:p>
          <w:p>
            <w:pPr>
              <w:keepNext w:val="0"/>
              <w:keepLines w:val="0"/>
              <w:widowControl/>
              <w:suppressLineNumbers w:val="0"/>
              <w:jc w:val="center"/>
              <w:textAlignment w:val="center"/>
              <w:rPr>
                <w:rFonts w:hint="eastAsia" w:eastAsia="宋体"/>
                <w:szCs w:val="21"/>
                <w:lang w:eastAsia="zh-CN"/>
              </w:rPr>
            </w:pPr>
            <w:r>
              <w:rPr>
                <w:rFonts w:hint="eastAsia" w:ascii="Times New Roman" w:hAnsi="Times New Roman" w:eastAsia="宋体" w:cs="Times New Roman"/>
                <w:szCs w:val="21"/>
                <w:lang w:val="en-US" w:eastAsia="zh-CN"/>
              </w:rPr>
              <w:t>目标与要求（8分）</w:t>
            </w:r>
          </w:p>
        </w:tc>
        <w:tc>
          <w:tcPr>
            <w:tcW w:w="5119" w:type="dxa"/>
            <w:noWrap w:val="0"/>
            <w:vAlign w:val="top"/>
          </w:tcPr>
          <w:p>
            <w:pPr>
              <w:keepNext w:val="0"/>
              <w:keepLines w:val="0"/>
              <w:widowControl/>
              <w:suppressLineNumbers w:val="0"/>
              <w:jc w:val="left"/>
              <w:textAlignment w:val="top"/>
              <w:rPr>
                <w:rFonts w:ascii="仿宋" w:hAnsi="仿宋" w:eastAsia="仿宋"/>
                <w:szCs w:val="21"/>
              </w:rPr>
            </w:pPr>
            <w:r>
              <w:rPr>
                <w:rFonts w:hint="eastAsia" w:ascii="仿宋" w:hAnsi="仿宋" w:eastAsia="仿宋" w:cs="仿宋"/>
                <w:i w:val="0"/>
                <w:iCs w:val="0"/>
                <w:color w:val="000000"/>
                <w:kern w:val="0"/>
                <w:sz w:val="20"/>
                <w:szCs w:val="20"/>
                <w:u w:val="none"/>
                <w:lang w:val="en-US" w:eastAsia="zh-CN" w:bidi="ar"/>
              </w:rPr>
              <w:t>培养目标与国家要求、社会需求及学校定位的吻合度；培养方案制定程序规范严谨、科学；培养方案制定修订过程中有企业行业专家参与</w:t>
            </w:r>
          </w:p>
        </w:tc>
        <w:tc>
          <w:tcPr>
            <w:tcW w:w="611" w:type="dxa"/>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A</w:t>
            </w:r>
          </w:p>
        </w:tc>
        <w:tc>
          <w:tcPr>
            <w:tcW w:w="662" w:type="dxa"/>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951"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专业培养目标与要求，培养方案是本科教学工作纲领性文件，美术学专业自始至终注重研究国内高等教育发展形势和我国经济、科技、社会发展趋势，吸取国内高校有关教学改革及相关教学改革成果，及时总结经验，多次修订培养方案，并采取一系列措施，保证培养方案的严格执行。</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1.2022版培养方案的修订背景和特点</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该培养方案是在迎接美术学师范类专业认证的形势下修订的，我们认真地分析、研究了21世纪人才的综合素质和区域文化建设对我专业人才培养的需求趋势和规格要求，并以此为依据来设置课程体系。同时考查了东北师范大学、苏州大学、安徽师范大学和陕西师范大学等兄弟院校的相关专业的情况下，并经过反复的学习和讨论，逐渐形成了符合实际的培养方案。本专业培养日标定位是：培养具有坚定的理想信念、良好的职业道德素养、健康的身心素质，完备的学科知识体系、扎实的美术技能、美术教学与创新创业能力。能胜任中学美术教育教学，引领美术教育研究与改革发展，“善教、能画”的区域骨干美术教师。并在以下几个观念转变上形成共识：</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（1)适应社会主义现代化发展需要，拓宽社会文化服务面。</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（2)注重知识传授向重视学生综合能力培养转变。</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（2)推进传统单一模式培养向注重学生个性发展，实施因材施教转变。</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（4)增强灌输式教学方法向启发式教学方法转变。</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2.2022版培养方案修订的指导思想</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该培养方案，坚持“厚基础、宽口径、强素质、重能力”的指导思想，坚持“优化知识结构、重视能力培养、加强素质教育”的总体原则，坚持培养“善教、能画”的区域骨干美术教师，为美术学专业人才培养构建了一个良好的基础和平台。</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3.2022版人才培养方案分析</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（1)培养方案符合《美术学类教学质量国家标准》、《中学教育专业认证标准》、《师范类专业认证标准》对培养目标的要求；</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（2)体现德、智、体、美全面发展的社会需求；</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（3)加强对创新和实践能力的培养；</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（4)课程结构更加合理，学分、学时更加优化。</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4.培养方案的制定程序严谨规范</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师范类专业认证要求和大学对人培的修订文件要求，紧扣2022版人才培养目标，围绕高阶性、创新性和挑战度的人才培养要求，突出学习成果导向的OBE教育理念，落实以学生为中心的办学理念，人培的编写文字清楚严谨规范，意义明确扼要，术语及定义准确。编写工作以系为单位，教研室认真组织落实，并对人培进行严格审查，学院党委和教学指导委员会对人培严格把关，高质量高效率地完成此项重要工作。主要表现在：</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（1)根据培养方案，结合教学内容和课程体系改革全面修订教学大纲，界定各课程的教学内容，防止课程内容重复。</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（2)加强过程管理，培养方案经审批通过后，即依此生效执行。</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加强对培养方案执行过程的监管，形成多层次信息反馈，确保培养方案的执行。在具体实施过程中，制订了一系列的教学质量保障与监管措施，其中包括：听课检查、督导检查、每学期的三次教学检查（即期初、期中、期末检查)，以保证培养方案的严格执行。</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（4)在人、财、物方面提供充足保障。如在教师培训及配备、实习基地与实验室建设、课程建设、教材建设等方面，优先满足本科专业的教学需要，保证本科专业培养方案的顺利实施。</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5.校内校外行业专家协同修订2022版人才培养方案。</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（1)与校外中学教师多次共同商议专业课程与实践环节课程的修订；</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（2)聘请内地高校专家教授对2022版人培进行审阅并提出修改意见，并对专家教授的意见进行商议讨论后再次修改。</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951" w:type="dxa"/>
            <w:gridSpan w:val="4"/>
            <w:noWrap w:val="0"/>
            <w:vAlign w:val="top"/>
          </w:tcPr>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1.2.1.1 《美术学类教学质量国家标准》</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default"/>
                <w:lang w:val="en-US" w:eastAsia="zh-CN"/>
              </w:rPr>
            </w:pPr>
            <w:r>
              <w:rPr>
                <w:rFonts w:hint="eastAsia"/>
                <w:lang w:val="en-US" w:eastAsia="zh-CN"/>
              </w:rPr>
              <w:t>1.2.1.2 《中学教育专业认证标准》</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 xml:space="preserve">1.2.1.3 《师范类专业认证标准》 </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1.2.1.4  2019版人培；</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1.2.1.5  2022版人培。</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1.2.1.6  内地专家评阅意见表</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1.2.1.7  中学教师人培意见表</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1.2.1.8  教务处关于修订人培文件通知</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1.2.1.9  学院关于修订人培文件通知</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1.2.1.10 2022版人培修订现场图片（专家、学生）</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1.2.1.11东北师范大学、苏州大学、安徽师范大学和陕西师范大学人培方案</w:t>
            </w:r>
          </w:p>
          <w:p>
            <w:pPr>
              <w:pStyle w:val="2"/>
              <w:rPr>
                <w:rFonts w:hint="eastAsia"/>
                <w:lang w:val="en-US" w:eastAsia="zh-CN"/>
              </w:rPr>
            </w:pPr>
          </w:p>
          <w:p>
            <w:pPr>
              <w:rPr>
                <w:rFonts w:hint="eastAsia"/>
                <w:lang w:val="en-US" w:eastAsia="zh-CN"/>
              </w:rPr>
            </w:pPr>
          </w:p>
          <w:p>
            <w:pPr>
              <w:rPr>
                <w:rFonts w:hint="default"/>
                <w:lang w:val="en-US" w:eastAsia="zh-CN"/>
              </w:rPr>
            </w:pPr>
          </w:p>
        </w:tc>
      </w:tr>
    </w:tbl>
    <w:p/>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5000"/>
        <w:gridCol w:w="50"/>
        <w:gridCol w:w="500"/>
        <w:gridCol w:w="12"/>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5050" w:type="dxa"/>
            <w:gridSpan w:val="2"/>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182"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5050" w:type="dxa"/>
            <w:gridSpan w:val="2"/>
            <w:vMerge w:val="continue"/>
            <w:noWrap w:val="0"/>
            <w:vAlign w:val="center"/>
          </w:tcPr>
          <w:p>
            <w:pPr>
              <w:adjustRightInd w:val="0"/>
              <w:snapToGrid w:val="0"/>
              <w:jc w:val="center"/>
            </w:pPr>
          </w:p>
        </w:tc>
        <w:tc>
          <w:tcPr>
            <w:tcW w:w="51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等级</w:t>
            </w:r>
          </w:p>
        </w:tc>
        <w:tc>
          <w:tcPr>
            <w:tcW w:w="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b/>
                <w:szCs w:val="21"/>
                <w:lang w:val="en-US"/>
              </w:rPr>
            </w:pPr>
            <w:r>
              <w:rPr>
                <w:rFonts w:hint="eastAsia" w:ascii="宋体" w:hAnsi="宋体" w:eastAsia="宋体" w:cs="宋体"/>
                <w:b/>
                <w:bCs/>
                <w:i w:val="0"/>
                <w:iCs w:val="0"/>
                <w:color w:val="000000"/>
                <w:kern w:val="0"/>
                <w:sz w:val="20"/>
                <w:szCs w:val="20"/>
                <w:u w:val="none"/>
                <w:lang w:val="en-US" w:eastAsia="zh-CN" w:bidi="ar"/>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76"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育人</w:t>
            </w:r>
          </w:p>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（2分）</w:t>
            </w:r>
          </w:p>
        </w:tc>
        <w:tc>
          <w:tcPr>
            <w:tcW w:w="1559"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2.1.1</w:t>
            </w:r>
          </w:p>
          <w:p>
            <w:pPr>
              <w:adjustRightInd w:val="0"/>
              <w:snapToGrid w:val="0"/>
              <w:jc w:val="cente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落实师德师风是评价教师第一标准的情况（1分）</w:t>
            </w:r>
          </w:p>
        </w:tc>
        <w:tc>
          <w:tcPr>
            <w:tcW w:w="5050" w:type="dxa"/>
            <w:gridSpan w:val="2"/>
            <w:noWrap w:val="0"/>
            <w:vAlign w:val="top"/>
          </w:tcPr>
          <w:p>
            <w:pPr>
              <w:keepNext w:val="0"/>
              <w:keepLines w:val="0"/>
              <w:widowControl/>
              <w:suppressLineNumbers w:val="0"/>
              <w:jc w:val="left"/>
              <w:textAlignment w:val="top"/>
              <w:rPr>
                <w:rFonts w:ascii="仿宋" w:hAnsi="仿宋" w:eastAsia="仿宋" w:cs="Times New Roman"/>
                <w:szCs w:val="21"/>
              </w:rPr>
            </w:pPr>
            <w:r>
              <w:rPr>
                <w:rFonts w:hint="eastAsia" w:ascii="仿宋" w:hAnsi="仿宋" w:eastAsia="仿宋" w:cs="仿宋"/>
                <w:i w:val="0"/>
                <w:iCs w:val="0"/>
                <w:color w:val="000000"/>
                <w:kern w:val="0"/>
                <w:sz w:val="20"/>
                <w:szCs w:val="20"/>
                <w:u w:val="none"/>
                <w:lang w:val="en-US" w:eastAsia="zh-CN" w:bidi="ar"/>
              </w:rPr>
              <w:t>重点考察评价教师师德师风标准的制定与落实情况</w:t>
            </w:r>
          </w:p>
        </w:tc>
        <w:tc>
          <w:tcPr>
            <w:tcW w:w="512" w:type="dxa"/>
            <w:gridSpan w:val="2"/>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70"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2.1.2</w:t>
            </w:r>
          </w:p>
          <w:p>
            <w:pPr>
              <w:adjustRightInd w:val="0"/>
              <w:snapToGrid w:val="0"/>
              <w:jc w:val="cente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落实师德考核贯穿于教育教学全过程等方面的情况（1分）</w:t>
            </w:r>
          </w:p>
        </w:tc>
        <w:tc>
          <w:tcPr>
            <w:tcW w:w="5050" w:type="dxa"/>
            <w:gridSpan w:val="2"/>
            <w:noWrap w:val="0"/>
            <w:vAlign w:val="top"/>
          </w:tcPr>
          <w:p>
            <w:pPr>
              <w:keepNext w:val="0"/>
              <w:keepLines w:val="0"/>
              <w:widowControl/>
              <w:suppressLineNumbers w:val="0"/>
              <w:jc w:val="left"/>
              <w:textAlignment w:val="top"/>
              <w:rPr>
                <w:rFonts w:ascii="仿宋" w:hAnsi="仿宋" w:eastAsia="仿宋" w:cs="Times New Roman"/>
                <w:szCs w:val="21"/>
              </w:rPr>
            </w:pPr>
            <w:r>
              <w:rPr>
                <w:rFonts w:hint="eastAsia" w:ascii="仿宋" w:hAnsi="仿宋" w:eastAsia="仿宋" w:cs="仿宋"/>
                <w:i w:val="0"/>
                <w:iCs w:val="0"/>
                <w:color w:val="000000"/>
                <w:kern w:val="0"/>
                <w:sz w:val="20"/>
                <w:szCs w:val="20"/>
                <w:u w:val="none"/>
                <w:lang w:val="en-US" w:eastAsia="zh-CN" w:bidi="ar"/>
              </w:rPr>
              <w:t>师德考核的要素如爱国守法、教书育人、政治品德、为人师表等在教育教学全过程各环节中的落实情况</w:t>
            </w:r>
          </w:p>
        </w:tc>
        <w:tc>
          <w:tcPr>
            <w:tcW w:w="512" w:type="dxa"/>
            <w:gridSpan w:val="2"/>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70"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szCs w:val="21"/>
              </w:rPr>
            </w:pPr>
            <w:r>
              <w:rPr>
                <w:rFonts w:hint="eastAsia"/>
                <w:szCs w:val="21"/>
              </w:rPr>
              <w:t>自评</w:t>
            </w:r>
            <w:r>
              <w:rPr>
                <w:rFonts w:hint="eastAsia"/>
                <w:szCs w:val="21"/>
                <w:lang w:val="en-US" w:eastAsia="zh-CN"/>
              </w:rPr>
              <w:t>分析及</w:t>
            </w:r>
            <w:r>
              <w:rPr>
                <w:szCs w:val="21"/>
              </w:rPr>
              <w:t>说明</w:t>
            </w:r>
          </w:p>
        </w:tc>
        <w:tc>
          <w:tcPr>
            <w:tcW w:w="7791"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2.1.1落实师德师风是评价教师第一标准的情况:</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1.学校层面：石河子大学一直以来把落实师德师风建设放在重要位置，每年定期开展师德师风建设月活动，制定活动主题，规定学习任务，落实建设情况。每年度对所有教师师德师风进行严格考核。</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2.基层教学单位层面：学院党委根据大学师德师风考核办法，制定石河子大学文学艺术学院考核方案，成立考核小组，制定考核内容及考核原则，规范考核程序，留存考核档案。</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3.系层面：各系在认真落实学院师德师风考核方案的同时，要求所有教师在年底述职时对师德师风做详细汇报，全系教师会针对每位老师的师德师风相关情况讨论、评议，并且在评价表上填写对应的等级。</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4.教研室层面：组织定期听课，教师之间不定期相互听课以及教研室每年都会在学期末组织学生座谈，把师德师风建设落到实处。</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5.教师个人层面：主要从爱国守法、敬业爱生、教书育人、严谨治学、服务社会、为人师表几个方面客观的评价自己。</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6.学生层面：学生每个学期期末要对教师的授课课程评教，这一过程不仅能体现学生对教师授课情况的认可程度，也能体现学生对教师教书育人的综合评价。</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另外，学院学办也时常动态与各学生家长不定期联系，获得家长对教师教书育人的综合评价。总体来说，从学校、学院以及系里多个层面都十分重视教师的师德师风，已将师德表现作为教师招聘引进、职称评聘、评优奖励、聘期考核、项目申报等首要要求，严格师德考核，强化思想政治素质考察，推动师德师风建设常态化、长效化，将对师德师风的评价作为评价教师的第一标准。</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2.1.2师德考核的要素如爱国守法、教书育人、政治品德、为人师表等在教育教学全过程各环节中的落实情况:</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学院为实现教书育人持续创新发展走出了一条多措并举的成功之路。第一，抓党建,为师德师风建设提供新动力，加强党的思想政治建设是办好人民满意的高等教育的重要保障，以党风带校风是强化师德师风建设的动力源泉。一是学院有完善的党组织,制定了严格的组织生活制度,为师德师风建设提供了组织保障，二是党日活动常态化、制度化，坚持学党章、学优秀党员事迹、学党纪党规和总书记关于做合格党员的系列讲话，为广大党员发挥模范作用提供政治保障。三是定期开展党员考评、召开民主生活会、开展争先创优，用党内民主和严格的党员考评，为党员提供正确导向和监督保障；同时也为全院形成良好的党风和校风注入了强大的动力。</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大学和学院不定期开展教师的培训活动，为广大教师增强了十大基本意识，即：立德树人的使命意识：爱岗敬业的奉献意识：关爱学生的园丁意识：无私奉献的人梯意识：以教为荣的春蚕意识：与时俱进的创新意识：率先垂范的表率意识：廉洁执教的自律意识：求真务实的责任意识：顾全大局的团队意识。</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为了把“尊师重教”活动深入开展，大学和学院每年都举行“优秀教案”“民族团结一家亲”评比，还结合教师节，定期开展优秀教师表彰活动，设立“教学名师”“优秀青年教师”“教学能手”“天富杯最受学生喜爱的教师”奖。支持教改创新，抓教风，为师德师风建设提供新内涵，良好的“教风”是良好“师德”的必然反映。学院在加强“师德”建设中，十分注重“教风”的改善，要求教师，既抓好认真备课、更重视因材施教，让学生学有所成。</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4.为树立良好的教风，定期进行学生评教，从学生角度反映教学中的问题，事实证明，学生评教对改进教学、端正教风起到了很好的促进作用。</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ascii="仿宋" w:hAnsi="仿宋" w:eastAsia="仿宋"/>
                <w:szCs w:val="21"/>
              </w:rPr>
            </w:pPr>
            <w:r>
              <w:rPr>
                <w:rFonts w:hint="eastAsia" w:asciiTheme="majorEastAsia" w:hAnsiTheme="majorEastAsia" w:eastAsiaTheme="majorEastAsia" w:cstheme="majorEastAsia"/>
                <w:sz w:val="24"/>
                <w:szCs w:val="24"/>
                <w:lang w:val="en-US" w:eastAsia="zh-CN"/>
              </w:rPr>
              <w:t>5.抓督导，为师德师风建设提供新环境，为加大师德师风建设力度，学校专门出台了《领导干部听课制度》《教学督导制度》等，通过随堂听课、学生座谈、师德评议等，确保教学活动的良好风气。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szCs w:val="21"/>
              </w:rPr>
            </w:pPr>
            <w:r>
              <w:rPr>
                <w:rFonts w:hint="eastAsia"/>
                <w:szCs w:val="21"/>
              </w:rPr>
              <w:t>支撑</w:t>
            </w:r>
            <w:r>
              <w:rPr>
                <w:szCs w:val="21"/>
              </w:rPr>
              <w:t>材料</w:t>
            </w:r>
            <w:r>
              <w:rPr>
                <w:rFonts w:hint="eastAsia"/>
                <w:szCs w:val="21"/>
              </w:rPr>
              <w:t>清单</w:t>
            </w:r>
          </w:p>
        </w:tc>
        <w:tc>
          <w:tcPr>
            <w:tcW w:w="7791"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2.1.1.1关于印发《石河子大学教师师德师风考核办法（试行）》</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2.1.1.2关于开展师德师风建设月活动的通知</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2.1.1.3石河子大学教师师德师风考核表</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2.1.1.4关于印发《石河子大学文学艺术学院党委2021年教师师德师风考核方案》的通知</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2.1.1.5师德师风专题教育组织情况统计表（李钦曾，刘萍）</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lang w:val="en-US" w:eastAsia="zh-CN"/>
              </w:rPr>
            </w:pPr>
            <w:r>
              <w:rPr>
                <w:rFonts w:hint="eastAsia"/>
                <w:lang w:val="en-US" w:eastAsia="zh-CN"/>
              </w:rPr>
              <w:t>2.1.2.党建活动照片和新闻报道</w:t>
            </w:r>
          </w:p>
          <w:p>
            <w:pPr>
              <w:pStyle w:val="2"/>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5000"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32" w:type="dxa"/>
            <w:gridSpan w:val="4"/>
            <w:noWrap w:val="0"/>
            <w:vAlign w:val="center"/>
          </w:tcPr>
          <w:p>
            <w:pPr>
              <w:adjustRightInd w:val="0"/>
              <w:snapToGrid w:val="0"/>
              <w:jc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5000" w:type="dxa"/>
            <w:vMerge w:val="continue"/>
            <w:noWrap w:val="0"/>
            <w:vAlign w:val="center"/>
          </w:tcPr>
          <w:p>
            <w:pPr>
              <w:adjustRightInd w:val="0"/>
              <w:snapToGrid w:val="0"/>
              <w:jc w:val="center"/>
            </w:pPr>
          </w:p>
        </w:tc>
        <w:tc>
          <w:tcPr>
            <w:tcW w:w="55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等级</w:t>
            </w:r>
          </w:p>
        </w:tc>
        <w:tc>
          <w:tcPr>
            <w:tcW w:w="68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76" w:type="dxa"/>
            <w:vMerge w:val="restart"/>
            <w:noWrap w:val="0"/>
            <w:vAlign w:val="center"/>
          </w:tcPr>
          <w:p>
            <w:pPr>
              <w:adjustRightInd w:val="0"/>
              <w:snapToGrid w:val="0"/>
              <w:jc w:val="center"/>
              <w:rPr>
                <w:rFonts w:hint="eastAsia" w:eastAsia="宋体"/>
                <w:szCs w:val="21"/>
                <w:lang w:eastAsia="zh-CN"/>
              </w:rPr>
            </w:pPr>
            <w:r>
              <w:rPr>
                <w:szCs w:val="21"/>
              </w:rPr>
              <w:t>2</w:t>
            </w:r>
            <w:r>
              <w:rPr>
                <w:rFonts w:hint="eastAsia"/>
                <w:szCs w:val="21"/>
              </w:rPr>
              <w:t>.</w:t>
            </w:r>
            <w:r>
              <w:rPr>
                <w:rFonts w:hint="eastAsia"/>
                <w:szCs w:val="21"/>
                <w:lang w:val="en-US" w:eastAsia="zh-CN"/>
              </w:rPr>
              <w:t>2</w:t>
            </w:r>
          </w:p>
          <w:p>
            <w:pPr>
              <w:adjustRightInd w:val="0"/>
              <w:snapToGrid w:val="0"/>
              <w:jc w:val="center"/>
              <w:rPr>
                <w:rFonts w:hint="eastAsia"/>
                <w:szCs w:val="21"/>
              </w:rPr>
            </w:pPr>
            <w:r>
              <w:rPr>
                <w:rFonts w:hint="eastAsia"/>
                <w:szCs w:val="21"/>
              </w:rPr>
              <w:t>师资</w:t>
            </w:r>
          </w:p>
          <w:p>
            <w:pPr>
              <w:adjustRightInd w:val="0"/>
              <w:snapToGrid w:val="0"/>
              <w:jc w:val="center"/>
              <w:rPr>
                <w:rFonts w:hint="eastAsia"/>
                <w:szCs w:val="21"/>
              </w:rPr>
            </w:pPr>
            <w:r>
              <w:rPr>
                <w:rFonts w:hint="eastAsia"/>
                <w:szCs w:val="21"/>
              </w:rPr>
              <w:t>结构</w:t>
            </w:r>
          </w:p>
          <w:p>
            <w:pPr>
              <w:adjustRightInd w:val="0"/>
              <w:snapToGrid w:val="0"/>
              <w:jc w:val="center"/>
              <w:rPr>
                <w:rFonts w:hint="eastAsia" w:eastAsia="宋体"/>
                <w:szCs w:val="21"/>
                <w:lang w:eastAsia="zh-CN"/>
              </w:rPr>
            </w:pPr>
            <w:r>
              <w:rPr>
                <w:rFonts w:hint="eastAsia"/>
                <w:szCs w:val="21"/>
                <w:lang w:eastAsia="zh-CN"/>
              </w:rPr>
              <w:t>（</w:t>
            </w:r>
            <w:r>
              <w:rPr>
                <w:rFonts w:hint="eastAsia"/>
                <w:szCs w:val="21"/>
                <w:lang w:val="en-US" w:eastAsia="zh-CN"/>
              </w:rPr>
              <w:t>5分</w:t>
            </w:r>
            <w:r>
              <w:rPr>
                <w:rFonts w:hint="eastAsia"/>
                <w:szCs w:val="21"/>
                <w:lang w:eastAsia="zh-CN"/>
              </w:rPr>
              <w:t>）</w:t>
            </w:r>
          </w:p>
        </w:tc>
        <w:tc>
          <w:tcPr>
            <w:tcW w:w="1559" w:type="dxa"/>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.1</w:t>
            </w:r>
          </w:p>
          <w:p>
            <w:pPr>
              <w:adjustRightInd w:val="0"/>
              <w:snapToGrid w:val="0"/>
              <w:jc w:val="center"/>
              <w:rPr>
                <w:rFonts w:hint="eastAsia" w:ascii="Times New Roman" w:hAnsi="Times New Roman" w:eastAsia="宋体" w:cs="Times New Roman"/>
                <w:szCs w:val="21"/>
              </w:rPr>
            </w:pPr>
            <w:r>
              <w:rPr>
                <w:rFonts w:hint="eastAsia" w:ascii="Times New Roman" w:hAnsi="Times New Roman" w:eastAsia="宋体" w:cs="Times New Roman"/>
                <w:szCs w:val="21"/>
              </w:rPr>
              <w:t>专业</w:t>
            </w:r>
            <w:r>
              <w:rPr>
                <w:rFonts w:ascii="Times New Roman" w:hAnsi="Times New Roman" w:eastAsia="宋体" w:cs="Times New Roman"/>
                <w:szCs w:val="21"/>
              </w:rPr>
              <w:t>生</w:t>
            </w:r>
            <w:r>
              <w:rPr>
                <w:rFonts w:hint="eastAsia" w:ascii="Times New Roman" w:hAnsi="Times New Roman" w:eastAsia="宋体" w:cs="Times New Roman"/>
                <w:szCs w:val="21"/>
              </w:rPr>
              <w:t>师比</w:t>
            </w:r>
          </w:p>
          <w:p>
            <w:pPr>
              <w:adjustRightInd w:val="0"/>
              <w:snapToGrid w:val="0"/>
              <w:jc w:val="center"/>
              <w:rPr>
                <w:rFonts w:hint="eastAsia" w:eastAsia="宋体"/>
                <w:lang w:eastAsia="zh-CN"/>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1分</w:t>
            </w:r>
            <w:r>
              <w:rPr>
                <w:rFonts w:hint="eastAsia" w:ascii="Times New Roman" w:hAnsi="Times New Roman" w:eastAsia="宋体" w:cs="Times New Roman"/>
                <w:szCs w:val="21"/>
                <w:lang w:eastAsia="zh-CN"/>
              </w:rPr>
              <w:t>）</w:t>
            </w:r>
          </w:p>
        </w:tc>
        <w:tc>
          <w:tcPr>
            <w:tcW w:w="5000" w:type="dxa"/>
            <w:noWrap w:val="0"/>
            <w:vAlign w:val="top"/>
          </w:tcPr>
          <w:p>
            <w:pPr>
              <w:keepNext w:val="0"/>
              <w:keepLines w:val="0"/>
              <w:widowControl/>
              <w:suppressLineNumbers w:val="0"/>
              <w:jc w:val="left"/>
              <w:textAlignment w:val="top"/>
              <w:rPr>
                <w:rFonts w:ascii="仿宋" w:hAnsi="仿宋" w:eastAsia="仿宋" w:cs="Times New Roman"/>
                <w:sz w:val="20"/>
                <w:szCs w:val="20"/>
              </w:rPr>
            </w:pPr>
            <w:r>
              <w:rPr>
                <w:rFonts w:hint="eastAsia" w:ascii="仿宋" w:hAnsi="仿宋" w:eastAsia="仿宋" w:cs="仿宋"/>
                <w:i w:val="0"/>
                <w:iCs w:val="0"/>
                <w:color w:val="000000"/>
                <w:kern w:val="0"/>
                <w:sz w:val="20"/>
                <w:szCs w:val="20"/>
                <w:u w:val="none"/>
                <w:lang w:val="en-US" w:eastAsia="zh-CN" w:bidi="ar"/>
              </w:rPr>
              <w:t>专业教师指从事专业课(含专业基础课分）教学工作的专任教师，专业所有在校生/专业专任教师即为专业生师比</w:t>
            </w:r>
          </w:p>
        </w:tc>
        <w:tc>
          <w:tcPr>
            <w:tcW w:w="55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A</w:t>
            </w:r>
          </w:p>
        </w:tc>
        <w:tc>
          <w:tcPr>
            <w:tcW w:w="68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.2</w:t>
            </w:r>
          </w:p>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专业</w:t>
            </w:r>
            <w:r>
              <w:rPr>
                <w:rFonts w:ascii="Times New Roman" w:hAnsi="Times New Roman" w:eastAsia="宋体" w:cs="Times New Roman"/>
                <w:szCs w:val="21"/>
              </w:rPr>
              <w:t>教师结构</w:t>
            </w:r>
          </w:p>
          <w:p>
            <w:pPr>
              <w:adjustRightInd w:val="0"/>
              <w:snapToGrid w:val="0"/>
              <w:jc w:val="center"/>
              <w:rPr>
                <w:rFonts w:hint="eastAsia" w:eastAsia="宋体"/>
                <w:lang w:eastAsia="zh-CN"/>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2分</w:t>
            </w:r>
            <w:r>
              <w:rPr>
                <w:rFonts w:hint="eastAsia" w:ascii="Times New Roman" w:hAnsi="Times New Roman" w:eastAsia="宋体" w:cs="Times New Roman"/>
                <w:szCs w:val="21"/>
                <w:lang w:eastAsia="zh-CN"/>
              </w:rPr>
              <w:t>）</w:t>
            </w:r>
          </w:p>
        </w:tc>
        <w:tc>
          <w:tcPr>
            <w:tcW w:w="5000" w:type="dxa"/>
            <w:noWrap w:val="0"/>
            <w:vAlign w:val="top"/>
          </w:tcPr>
          <w:p>
            <w:pPr>
              <w:keepNext w:val="0"/>
              <w:keepLines w:val="0"/>
              <w:widowControl/>
              <w:suppressLineNumbers w:val="0"/>
              <w:jc w:val="left"/>
              <w:textAlignment w:val="top"/>
              <w:rPr>
                <w:rFonts w:ascii="仿宋" w:hAnsi="仿宋" w:eastAsia="仿宋" w:cs="Times New Roman"/>
                <w:sz w:val="20"/>
                <w:szCs w:val="20"/>
              </w:rPr>
            </w:pPr>
            <w:r>
              <w:rPr>
                <w:rFonts w:hint="eastAsia" w:ascii="仿宋" w:hAnsi="仿宋" w:eastAsia="仿宋" w:cs="仿宋"/>
                <w:i w:val="0"/>
                <w:iCs w:val="0"/>
                <w:color w:val="000000"/>
                <w:kern w:val="0"/>
                <w:sz w:val="20"/>
                <w:szCs w:val="20"/>
                <w:u w:val="none"/>
                <w:lang w:val="en-US" w:eastAsia="zh-CN" w:bidi="ar"/>
              </w:rPr>
              <w:t>专业有完善的专业负责人制度，专业负责人具有高级职称；专业教师师德师风风貌优良，年龄结构合理；45岁以下专任教师中具有博士学位的比例在50%以上；专业教师本、硕、博学位中至少一个学位与本专业相关或在本专业相关行业领域具有从业5年以上经历的老师比例不少于75%；主讲教师高级职称比例不低于40%；有一定比例的企业行业兼职教师</w:t>
            </w:r>
          </w:p>
        </w:tc>
        <w:tc>
          <w:tcPr>
            <w:tcW w:w="550" w:type="dxa"/>
            <w:gridSpan w:val="2"/>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B</w:t>
            </w:r>
          </w:p>
        </w:tc>
        <w:tc>
          <w:tcPr>
            <w:tcW w:w="682" w:type="dxa"/>
            <w:gridSpan w:val="2"/>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szCs w:val="21"/>
              </w:rPr>
            </w:pPr>
            <w:r>
              <w:rPr>
                <w:szCs w:val="21"/>
              </w:rPr>
              <w:t>2</w:t>
            </w:r>
            <w:r>
              <w:rPr>
                <w:rFonts w:hint="eastAsia"/>
                <w:szCs w:val="21"/>
              </w:rPr>
              <w:t>.</w:t>
            </w:r>
            <w:r>
              <w:rPr>
                <w:rFonts w:hint="eastAsia"/>
                <w:szCs w:val="21"/>
                <w:lang w:val="en-US" w:eastAsia="zh-CN"/>
              </w:rPr>
              <w:t>2</w:t>
            </w:r>
            <w:r>
              <w:rPr>
                <w:rFonts w:hint="eastAsia"/>
                <w:szCs w:val="21"/>
              </w:rPr>
              <w:t>.3</w:t>
            </w:r>
          </w:p>
          <w:p>
            <w:pPr>
              <w:adjustRightInd w:val="0"/>
              <w:snapToGrid w:val="0"/>
              <w:jc w:val="center"/>
              <w:rPr>
                <w:szCs w:val="21"/>
              </w:rPr>
            </w:pPr>
            <w:r>
              <w:rPr>
                <w:rFonts w:hint="eastAsia"/>
                <w:szCs w:val="21"/>
              </w:rPr>
              <w:t>具有</w:t>
            </w:r>
            <w:r>
              <w:rPr>
                <w:szCs w:val="21"/>
              </w:rPr>
              <w:t>行业背景教师</w:t>
            </w:r>
          </w:p>
          <w:p>
            <w:pPr>
              <w:adjustRightInd w:val="0"/>
              <w:snapToGrid w:val="0"/>
              <w:jc w:val="center"/>
              <w:rPr>
                <w:rFonts w:hint="eastAsia" w:eastAsia="宋体"/>
                <w:szCs w:val="21"/>
                <w:lang w:eastAsia="zh-CN"/>
              </w:rPr>
            </w:pPr>
            <w:r>
              <w:rPr>
                <w:rFonts w:hint="eastAsia"/>
                <w:szCs w:val="21"/>
                <w:lang w:eastAsia="zh-CN"/>
              </w:rPr>
              <w:t>（</w:t>
            </w:r>
            <w:r>
              <w:rPr>
                <w:rFonts w:hint="eastAsia"/>
                <w:szCs w:val="21"/>
                <w:lang w:val="en-US" w:eastAsia="zh-CN"/>
              </w:rPr>
              <w:t>2分</w:t>
            </w:r>
            <w:r>
              <w:rPr>
                <w:rFonts w:hint="eastAsia"/>
                <w:szCs w:val="21"/>
                <w:lang w:eastAsia="zh-CN"/>
              </w:rPr>
              <w:t>）</w:t>
            </w:r>
          </w:p>
        </w:tc>
        <w:tc>
          <w:tcPr>
            <w:tcW w:w="5000" w:type="dxa"/>
            <w:noWrap w:val="0"/>
            <w:vAlign w:val="top"/>
          </w:tcPr>
          <w:p>
            <w:pPr>
              <w:keepNext w:val="0"/>
              <w:keepLines w:val="0"/>
              <w:widowControl/>
              <w:suppressLineNumbers w:val="0"/>
              <w:jc w:val="left"/>
              <w:textAlignment w:val="top"/>
              <w:rPr>
                <w:rFonts w:ascii="仿宋" w:hAnsi="仿宋" w:eastAsia="仿宋" w:cs="Times New Roman"/>
                <w:sz w:val="20"/>
                <w:szCs w:val="20"/>
              </w:rPr>
            </w:pPr>
            <w:r>
              <w:rPr>
                <w:rFonts w:hint="eastAsia" w:ascii="仿宋" w:hAnsi="仿宋" w:eastAsia="仿宋" w:cs="仿宋"/>
                <w:i w:val="0"/>
                <w:iCs w:val="0"/>
                <w:color w:val="000000"/>
                <w:kern w:val="0"/>
                <w:sz w:val="20"/>
                <w:szCs w:val="20"/>
                <w:u w:val="none"/>
                <w:lang w:val="en-US" w:eastAsia="zh-CN" w:bidi="ar"/>
              </w:rPr>
              <w:t>专业教师具有半年以上企业或行业实践经历、参与企业技术开发合作或取得相关专业职业资格证书或参与与专业相关的社会服务的比例不低于30%</w:t>
            </w:r>
          </w:p>
        </w:tc>
        <w:tc>
          <w:tcPr>
            <w:tcW w:w="550" w:type="dxa"/>
            <w:gridSpan w:val="2"/>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82" w:type="dxa"/>
            <w:gridSpan w:val="2"/>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6"/>
            <w:noWrap w:val="0"/>
            <w:vAlign w:val="center"/>
          </w:tcPr>
          <w:p>
            <w:pPr>
              <w:keepNext w:val="0"/>
              <w:keepLines w:val="0"/>
              <w:pageBreakBefore w:val="0"/>
              <w:widowControl w:val="0"/>
              <w:kinsoku/>
              <w:wordWrap/>
              <w:overflowPunct/>
              <w:topLinePunct w:val="0"/>
              <w:autoSpaceDE/>
              <w:autoSpaceDN/>
              <w:bidi w:val="0"/>
              <w:spacing w:line="288" w:lineRule="auto"/>
              <w:ind w:firstLine="480" w:firstLineChars="200"/>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2.2.1专业师生比</w:t>
            </w:r>
          </w:p>
          <w:p>
            <w:pPr>
              <w:keepNext w:val="0"/>
              <w:keepLines w:val="0"/>
              <w:pageBreakBefore w:val="0"/>
              <w:widowControl w:val="0"/>
              <w:kinsoku/>
              <w:wordWrap/>
              <w:overflowPunct/>
              <w:topLinePunct w:val="0"/>
              <w:autoSpaceDE/>
              <w:autoSpaceDN/>
              <w:bidi w:val="0"/>
              <w:spacing w:line="288"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专任教师与在校学生的师生比良好，达到国家质量标准和师范类专业认证标准的要求。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2525"/>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noWrap w:val="0"/>
                  <w:vAlign w:val="top"/>
                </w:tcPr>
                <w:p>
                  <w:pPr>
                    <w:keepNext w:val="0"/>
                    <w:keepLines w:val="0"/>
                    <w:pageBreakBefore w:val="0"/>
                    <w:widowControl w:val="0"/>
                    <w:kinsoku/>
                    <w:wordWrap/>
                    <w:overflowPunct/>
                    <w:topLinePunct w:val="0"/>
                    <w:autoSpaceDE/>
                    <w:autoSpaceDN/>
                    <w:bidi w:val="0"/>
                    <w:adjustRightInd w:val="0"/>
                    <w:snapToGrid w:val="0"/>
                    <w:spacing w:before="162" w:beforeLines="50"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专任教师数</w:t>
                  </w:r>
                </w:p>
              </w:tc>
              <w:tc>
                <w:tcPr>
                  <w:tcW w:w="2525" w:type="dxa"/>
                  <w:noWrap w:val="0"/>
                  <w:vAlign w:val="top"/>
                </w:tcPr>
                <w:p>
                  <w:pPr>
                    <w:keepNext w:val="0"/>
                    <w:keepLines w:val="0"/>
                    <w:pageBreakBefore w:val="0"/>
                    <w:widowControl w:val="0"/>
                    <w:kinsoku/>
                    <w:wordWrap/>
                    <w:overflowPunct/>
                    <w:topLinePunct w:val="0"/>
                    <w:autoSpaceDE/>
                    <w:autoSpaceDN/>
                    <w:bidi w:val="0"/>
                    <w:adjustRightInd w:val="0"/>
                    <w:snapToGrid w:val="0"/>
                    <w:spacing w:before="162" w:beforeLines="50"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目前在校学生总数</w:t>
                  </w:r>
                </w:p>
              </w:tc>
              <w:tc>
                <w:tcPr>
                  <w:tcW w:w="2525" w:type="dxa"/>
                  <w:noWrap w:val="0"/>
                  <w:vAlign w:val="top"/>
                </w:tcPr>
                <w:p>
                  <w:pPr>
                    <w:keepNext w:val="0"/>
                    <w:keepLines w:val="0"/>
                    <w:pageBreakBefore w:val="0"/>
                    <w:widowControl w:val="0"/>
                    <w:kinsoku/>
                    <w:wordWrap/>
                    <w:overflowPunct/>
                    <w:topLinePunct w:val="0"/>
                    <w:autoSpaceDE/>
                    <w:autoSpaceDN/>
                    <w:bidi w:val="0"/>
                    <w:adjustRightInd w:val="0"/>
                    <w:snapToGrid w:val="0"/>
                    <w:spacing w:before="162" w:beforeLines="50"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师生比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noWrap w:val="0"/>
                  <w:vAlign w:val="top"/>
                </w:tcPr>
                <w:p>
                  <w:pPr>
                    <w:keepNext w:val="0"/>
                    <w:keepLines w:val="0"/>
                    <w:pageBreakBefore w:val="0"/>
                    <w:widowControl w:val="0"/>
                    <w:kinsoku/>
                    <w:wordWrap/>
                    <w:overflowPunct/>
                    <w:topLinePunct w:val="0"/>
                    <w:autoSpaceDE/>
                    <w:autoSpaceDN/>
                    <w:bidi w:val="0"/>
                    <w:adjustRightInd w:val="0"/>
                    <w:snapToGrid w:val="0"/>
                    <w:spacing w:before="162" w:beforeLines="50" w:line="288"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15</w:t>
                  </w:r>
                </w:p>
              </w:tc>
              <w:tc>
                <w:tcPr>
                  <w:tcW w:w="2525" w:type="dxa"/>
                  <w:noWrap w:val="0"/>
                  <w:vAlign w:val="top"/>
                </w:tcPr>
                <w:p>
                  <w:pPr>
                    <w:keepNext w:val="0"/>
                    <w:keepLines w:val="0"/>
                    <w:pageBreakBefore w:val="0"/>
                    <w:widowControl w:val="0"/>
                    <w:kinsoku/>
                    <w:wordWrap/>
                    <w:overflowPunct/>
                    <w:topLinePunct w:val="0"/>
                    <w:autoSpaceDE/>
                    <w:autoSpaceDN/>
                    <w:bidi w:val="0"/>
                    <w:adjustRightInd w:val="0"/>
                    <w:snapToGrid w:val="0"/>
                    <w:spacing w:before="162" w:beforeLines="50" w:line="288"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175</w:t>
                  </w:r>
                </w:p>
              </w:tc>
              <w:tc>
                <w:tcPr>
                  <w:tcW w:w="2525" w:type="dxa"/>
                  <w:noWrap w:val="0"/>
                  <w:vAlign w:val="top"/>
                </w:tcPr>
                <w:p>
                  <w:pPr>
                    <w:keepNext w:val="0"/>
                    <w:keepLines w:val="0"/>
                    <w:pageBreakBefore w:val="0"/>
                    <w:widowControl w:val="0"/>
                    <w:kinsoku/>
                    <w:wordWrap/>
                    <w:overflowPunct/>
                    <w:topLinePunct w:val="0"/>
                    <w:autoSpaceDE/>
                    <w:autoSpaceDN/>
                    <w:bidi w:val="0"/>
                    <w:adjustRightInd w:val="0"/>
                    <w:snapToGrid w:val="0"/>
                    <w:spacing w:before="162" w:beforeLines="50" w:line="288"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1:12</w:t>
                  </w:r>
                </w:p>
              </w:tc>
            </w:tr>
          </w:tbl>
          <w:p>
            <w:pPr>
              <w:keepNext w:val="0"/>
              <w:keepLines w:val="0"/>
              <w:pageBreakBefore w:val="0"/>
              <w:widowControl w:val="0"/>
              <w:kinsoku/>
              <w:wordWrap/>
              <w:overflowPunct/>
              <w:topLinePunct w:val="0"/>
              <w:autoSpaceDE/>
              <w:autoSpaceDN/>
              <w:bidi w:val="0"/>
              <w:spacing w:line="288" w:lineRule="auto"/>
              <w:ind w:firstLine="480" w:firstLineChars="200"/>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2.2.2专业教师结构</w:t>
            </w:r>
          </w:p>
          <w:p>
            <w:pPr>
              <w:keepNext w:val="0"/>
              <w:keepLines w:val="0"/>
              <w:pageBreakBefore w:val="0"/>
              <w:widowControl w:val="0"/>
              <w:kinsoku/>
              <w:wordWrap/>
              <w:overflowPunct/>
              <w:topLinePunct w:val="0"/>
              <w:autoSpaceDE/>
              <w:autoSpaceDN/>
              <w:bidi w:val="0"/>
              <w:spacing w:line="288"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本专业十分重视师资队伍规模建设，积极采取措施引进师资，确保了师资队伍规模逐年增长，满足了人才培养的需要。</w:t>
            </w:r>
          </w:p>
          <w:p>
            <w:pPr>
              <w:pStyle w:val="8"/>
              <w:keepNext w:val="0"/>
              <w:keepLines w:val="0"/>
              <w:pageBreakBefore w:val="0"/>
              <w:widowControl w:val="0"/>
              <w:kinsoku/>
              <w:wordWrap/>
              <w:overflowPunct/>
              <w:topLinePunct w:val="0"/>
              <w:autoSpaceDE/>
              <w:autoSpaceDN/>
              <w:bidi w:val="0"/>
              <w:adjustRightInd/>
              <w:snapToGrid/>
              <w:spacing w:before="0" w:after="0" w:line="288"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图一、三年教师情况一览表</w:t>
            </w:r>
          </w:p>
          <w:tbl>
            <w:tblPr>
              <w:tblStyle w:val="10"/>
              <w:tblW w:w="7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894"/>
              <w:gridCol w:w="1894"/>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Merge w:val="restart"/>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17145</wp:posOffset>
                            </wp:positionV>
                            <wp:extent cx="1190625" cy="390525"/>
                            <wp:effectExtent l="1270" t="4445" r="1905" b="11430"/>
                            <wp:wrapNone/>
                            <wp:docPr id="2" name="直接连接符 2"/>
                            <wp:cNvGraphicFramePr/>
                            <a:graphic xmlns:a="http://schemas.openxmlformats.org/drawingml/2006/main">
                              <a:graphicData uri="http://schemas.microsoft.com/office/word/2010/wordprocessingShape">
                                <wps:wsp>
                                  <wps:cNvCnPr/>
                                  <wps:spPr>
                                    <a:xfrm>
                                      <a:off x="0" y="0"/>
                                      <a:ext cx="1190625" cy="390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1.35pt;height:30.75pt;width:93.75pt;z-index:251659264;mso-width-relative:page;mso-height-relative:page;" filled="f" stroked="t" coordsize="21600,21600" o:gfxdata="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Uxb99YAAAAIAQAADwAAAAAAAAABACAAAAAiAAAAZHJzL2Rvd25yZXYueG1sUEsB&#10;AhQAFAAAAAgAh07iQCs464v3AQAA6QMAAA4AAAAAAAAAAQAgAAAAJQEAAGRycy9lMm9Eb2MueG1s&#10;UEsFBgAAAAAGAAYAWQEAAI4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val="0"/>
                      <w:bCs w:val="0"/>
                      <w:sz w:val="24"/>
                      <w:szCs w:val="24"/>
                      <w:vertAlign w:val="baseline"/>
                      <w:lang w:val="en-US" w:eastAsia="zh-CN"/>
                    </w:rPr>
                    <w:t xml:space="preserve">         项目</w:t>
                  </w:r>
                </w:p>
                <w:p>
                  <w:pPr>
                    <w:pStyle w:val="8"/>
                    <w:keepNext w:val="0"/>
                    <w:keepLines w:val="0"/>
                    <w:pageBreakBefore w:val="0"/>
                    <w:widowControl w:val="0"/>
                    <w:kinsoku/>
                    <w:wordWrap/>
                    <w:overflowPunct/>
                    <w:topLinePunct w:val="0"/>
                    <w:autoSpaceDE/>
                    <w:autoSpaceDN/>
                    <w:bidi w:val="0"/>
                    <w:adjustRightInd/>
                    <w:snapToGrid/>
                    <w:spacing w:before="0" w:after="0" w:line="288"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学年</w:t>
                  </w:r>
                </w:p>
              </w:tc>
              <w:tc>
                <w:tcPr>
                  <w:tcW w:w="5682" w:type="dxa"/>
                  <w:gridSpan w:val="3"/>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教师总数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Merge w:val="continue"/>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1894"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专任教师数</w:t>
                  </w:r>
                </w:p>
              </w:tc>
              <w:tc>
                <w:tcPr>
                  <w:tcW w:w="1894"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聘请校外教师数</w:t>
                  </w:r>
                </w:p>
              </w:tc>
              <w:tc>
                <w:tcPr>
                  <w:tcW w:w="1894"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2020-2021学年</w:t>
                  </w:r>
                </w:p>
              </w:tc>
              <w:tc>
                <w:tcPr>
                  <w:tcW w:w="1894"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14</w:t>
                  </w:r>
                </w:p>
              </w:tc>
              <w:tc>
                <w:tcPr>
                  <w:tcW w:w="1894"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c>
                <w:tcPr>
                  <w:tcW w:w="1894" w:type="dxa"/>
                  <w:noWrap w:val="0"/>
                  <w:vAlign w:val="top"/>
                </w:tcPr>
                <w:p>
                  <w:pPr>
                    <w:pStyle w:val="8"/>
                    <w:keepNext w:val="0"/>
                    <w:keepLines w:val="0"/>
                    <w:pageBreakBefore w:val="0"/>
                    <w:widowControl w:val="0"/>
                    <w:tabs>
                      <w:tab w:val="left" w:pos="443"/>
                    </w:tabs>
                    <w:kinsoku/>
                    <w:wordWrap/>
                    <w:overflowPunct/>
                    <w:topLinePunct w:val="0"/>
                    <w:autoSpaceDE/>
                    <w:autoSpaceDN/>
                    <w:bidi w:val="0"/>
                    <w:adjustRightInd/>
                    <w:snapToGrid/>
                    <w:spacing w:before="0" w:after="0" w:line="288"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noWrap w:val="0"/>
                  <w:vAlign w:val="top"/>
                </w:tcPr>
                <w:p>
                  <w:pPr>
                    <w:keepNext w:val="0"/>
                    <w:keepLines w:val="0"/>
                    <w:pageBreakBefore w:val="0"/>
                    <w:widowControl w:val="0"/>
                    <w:kinsoku/>
                    <w:wordWrap/>
                    <w:overflowPunct/>
                    <w:topLinePunct w:val="0"/>
                    <w:autoSpaceDE/>
                    <w:autoSpaceDN/>
                    <w:bidi w:val="0"/>
                    <w:adjustRightInd/>
                    <w:snapToGrid/>
                    <w:spacing w:before="0" w:after="0" w:line="288"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2021-2022学年</w:t>
                  </w:r>
                </w:p>
              </w:tc>
              <w:tc>
                <w:tcPr>
                  <w:tcW w:w="1894"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15</w:t>
                  </w:r>
                </w:p>
              </w:tc>
              <w:tc>
                <w:tcPr>
                  <w:tcW w:w="1894"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c>
                <w:tcPr>
                  <w:tcW w:w="1894"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noWrap w:val="0"/>
                  <w:vAlign w:val="top"/>
                </w:tcPr>
                <w:p>
                  <w:pPr>
                    <w:keepNext w:val="0"/>
                    <w:keepLines w:val="0"/>
                    <w:pageBreakBefore w:val="0"/>
                    <w:widowControl w:val="0"/>
                    <w:kinsoku/>
                    <w:wordWrap/>
                    <w:overflowPunct/>
                    <w:topLinePunct w:val="0"/>
                    <w:autoSpaceDE/>
                    <w:autoSpaceDN/>
                    <w:bidi w:val="0"/>
                    <w:adjustRightInd/>
                    <w:snapToGrid/>
                    <w:spacing w:before="0" w:after="0" w:line="288"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2022-2023学年</w:t>
                  </w:r>
                </w:p>
              </w:tc>
              <w:tc>
                <w:tcPr>
                  <w:tcW w:w="1894"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15</w:t>
                  </w:r>
                </w:p>
              </w:tc>
              <w:tc>
                <w:tcPr>
                  <w:tcW w:w="1894"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c>
                <w:tcPr>
                  <w:tcW w:w="1894"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15+2</w:t>
                  </w:r>
                </w:p>
              </w:tc>
            </w:tr>
          </w:tbl>
          <w:p>
            <w:pPr>
              <w:keepNext w:val="0"/>
              <w:keepLines w:val="0"/>
              <w:pageBreakBefore w:val="0"/>
              <w:widowControl w:val="0"/>
              <w:kinsoku/>
              <w:wordWrap/>
              <w:overflowPunct/>
              <w:topLinePunct w:val="0"/>
              <w:autoSpaceDE/>
              <w:autoSpaceDN/>
              <w:bidi w:val="0"/>
              <w:spacing w:line="288"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1.美术学师资现状</w:t>
            </w:r>
          </w:p>
          <w:p>
            <w:pPr>
              <w:keepNext w:val="0"/>
              <w:keepLines w:val="0"/>
              <w:pageBreakBefore w:val="0"/>
              <w:widowControl w:val="0"/>
              <w:kinsoku/>
              <w:wordWrap/>
              <w:overflowPunct/>
              <w:topLinePunct w:val="0"/>
              <w:autoSpaceDE/>
              <w:autoSpaceDN/>
              <w:bidi w:val="0"/>
              <w:spacing w:line="288"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目前，我专业专任教师总数15人，其中教学系列职称人员15人。现从年龄、学历、学位、职称等方面对教师队伍的整体结构状态进行分析：</w:t>
            </w:r>
          </w:p>
          <w:p>
            <w:pPr>
              <w:keepNext w:val="0"/>
              <w:keepLines w:val="0"/>
              <w:pageBreakBefore w:val="0"/>
              <w:widowControl w:val="0"/>
              <w:kinsoku/>
              <w:wordWrap/>
              <w:overflowPunct/>
              <w:topLinePunct w:val="0"/>
              <w:autoSpaceDE/>
              <w:autoSpaceDN/>
              <w:bidi w:val="0"/>
              <w:spacing w:line="288"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年龄结构：由图二可见，本专业目前35岁以下的教师占7%，35-45岁占67%，45-60岁占26%，反映出本专业己形成了老中青相结合、以中年为主体的教师队伍，年龄结构基本合理，本专业将有待于进一步加强青年教师的引进与培养，并注意人才引进中的年龄结构。</w:t>
            </w:r>
          </w:p>
          <w:p>
            <w:pPr>
              <w:pStyle w:val="8"/>
              <w:keepNext w:val="0"/>
              <w:keepLines w:val="0"/>
              <w:pageBreakBefore w:val="0"/>
              <w:widowControl w:val="0"/>
              <w:kinsoku/>
              <w:wordWrap/>
              <w:overflowPunct/>
              <w:topLinePunct w:val="0"/>
              <w:autoSpaceDE/>
              <w:autoSpaceDN/>
              <w:bidi w:val="0"/>
              <w:adjustRightInd/>
              <w:snapToGrid/>
              <w:spacing w:before="0" w:after="0" w:line="288" w:lineRule="auto"/>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图二 教师队伍年龄结构</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669"/>
              <w:gridCol w:w="812"/>
              <w:gridCol w:w="700"/>
              <w:gridCol w:w="738"/>
              <w:gridCol w:w="862"/>
              <w:gridCol w:w="1013"/>
              <w:gridCol w:w="862"/>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restart"/>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教师总数</w:t>
                  </w:r>
                </w:p>
              </w:tc>
              <w:tc>
                <w:tcPr>
                  <w:tcW w:w="1481" w:type="dxa"/>
                  <w:gridSpan w:val="2"/>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35岁以下</w:t>
                  </w:r>
                </w:p>
              </w:tc>
              <w:tc>
                <w:tcPr>
                  <w:tcW w:w="1438" w:type="dxa"/>
                  <w:gridSpan w:val="2"/>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36-45岁</w:t>
                  </w:r>
                </w:p>
              </w:tc>
              <w:tc>
                <w:tcPr>
                  <w:tcW w:w="1875" w:type="dxa"/>
                  <w:gridSpan w:val="2"/>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46-55岁</w:t>
                  </w:r>
                </w:p>
              </w:tc>
              <w:tc>
                <w:tcPr>
                  <w:tcW w:w="1675" w:type="dxa"/>
                  <w:gridSpan w:val="2"/>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55岁以上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continue"/>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669"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人数</w:t>
                  </w:r>
                </w:p>
              </w:tc>
              <w:tc>
                <w:tcPr>
                  <w:tcW w:w="812"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比例</w:t>
                  </w:r>
                </w:p>
              </w:tc>
              <w:tc>
                <w:tcPr>
                  <w:tcW w:w="700"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人数</w:t>
                  </w:r>
                </w:p>
              </w:tc>
              <w:tc>
                <w:tcPr>
                  <w:tcW w:w="73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比例</w:t>
                  </w:r>
                </w:p>
              </w:tc>
              <w:tc>
                <w:tcPr>
                  <w:tcW w:w="862"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人数</w:t>
                  </w:r>
                </w:p>
              </w:tc>
              <w:tc>
                <w:tcPr>
                  <w:tcW w:w="101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比例</w:t>
                  </w:r>
                </w:p>
              </w:tc>
              <w:tc>
                <w:tcPr>
                  <w:tcW w:w="862"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人数</w:t>
                  </w:r>
                </w:p>
              </w:tc>
              <w:tc>
                <w:tcPr>
                  <w:tcW w:w="81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2"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15</w:t>
                  </w:r>
                </w:p>
              </w:tc>
              <w:tc>
                <w:tcPr>
                  <w:tcW w:w="669"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c>
                <w:tcPr>
                  <w:tcW w:w="812"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w:t>
                  </w:r>
                </w:p>
              </w:tc>
              <w:tc>
                <w:tcPr>
                  <w:tcW w:w="700"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10</w:t>
                  </w:r>
                </w:p>
              </w:tc>
              <w:tc>
                <w:tcPr>
                  <w:tcW w:w="73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67%</w:t>
                  </w:r>
                </w:p>
              </w:tc>
              <w:tc>
                <w:tcPr>
                  <w:tcW w:w="862"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w:t>
                  </w:r>
                </w:p>
              </w:tc>
              <w:tc>
                <w:tcPr>
                  <w:tcW w:w="101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w:t>
                  </w:r>
                </w:p>
              </w:tc>
              <w:tc>
                <w:tcPr>
                  <w:tcW w:w="862"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c>
                <w:tcPr>
                  <w:tcW w:w="81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62" w:beforeLines="50"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val="en-US" w:eastAsia="zh-CN"/>
              </w:rPr>
              <w:t>（2）学历结构：由图三可见，本专业目前具有硕士研究生学历的教师为74%，具有硕士研究生以上学历的教师为13%，在教师数量增幅不大的情况下，学历结构仍迫切需要不断改善，需要提高博士研究生数量使教师学历得以整体提高来为后期发展提供更好的支撑。</w:t>
            </w:r>
          </w:p>
          <w:p>
            <w:pPr>
              <w:pStyle w:val="8"/>
              <w:keepNext w:val="0"/>
              <w:keepLines w:val="0"/>
              <w:pageBreakBefore w:val="0"/>
              <w:widowControl w:val="0"/>
              <w:kinsoku/>
              <w:wordWrap/>
              <w:overflowPunct/>
              <w:topLinePunct w:val="0"/>
              <w:autoSpaceDE/>
              <w:autoSpaceDN/>
              <w:bidi w:val="0"/>
              <w:adjustRightInd/>
              <w:snapToGrid/>
              <w:spacing w:before="0" w:after="0" w:line="288"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图三 教师队伍学历结构</w:t>
            </w:r>
          </w:p>
          <w:tbl>
            <w:tblPr>
              <w:tblStyle w:val="10"/>
              <w:tblW w:w="7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38"/>
              <w:gridCol w:w="757"/>
              <w:gridCol w:w="757"/>
              <w:gridCol w:w="757"/>
              <w:gridCol w:w="758"/>
              <w:gridCol w:w="758"/>
              <w:gridCol w:w="758"/>
              <w:gridCol w:w="758"/>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76" w:type="dxa"/>
                  <w:vMerge w:val="restart"/>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-60325</wp:posOffset>
                            </wp:positionH>
                            <wp:positionV relativeFrom="paragraph">
                              <wp:posOffset>11430</wp:posOffset>
                            </wp:positionV>
                            <wp:extent cx="476250" cy="603250"/>
                            <wp:effectExtent l="3810" t="3175" r="15240" b="3175"/>
                            <wp:wrapNone/>
                            <wp:docPr id="3" name="直接连接符 3"/>
                            <wp:cNvGraphicFramePr/>
                            <a:graphic xmlns:a="http://schemas.openxmlformats.org/drawingml/2006/main">
                              <a:graphicData uri="http://schemas.microsoft.com/office/word/2010/wordprocessingShape">
                                <wps:wsp>
                                  <wps:cNvCnPr/>
                                  <wps:spPr>
                                    <a:xfrm>
                                      <a:off x="0" y="0"/>
                                      <a:ext cx="476250" cy="6032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75pt;margin-top:0.9pt;height:47.5pt;width:37.5pt;z-index:251660288;mso-width-relative:page;mso-height-relative:page;" filled="f" stroked="t" coordsize="21600,21600" o:gfxdata="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9fFm9QAAAAGAQAADwAAAAAAAAABACAAAAAiAAAAZHJzL2Rvd25yZXYueG1sUEsBAhQA&#10;FAAAAAgAh07iQGeLcC32AQAA6AMAAA4AAAAAAAAAAQAgAAAAIwEAAGRycy9lMm9Eb2MueG1sUEsF&#10;BgAAAAAGAAYAWQEAAIs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val="0"/>
                      <w:bCs w:val="0"/>
                      <w:sz w:val="24"/>
                      <w:szCs w:val="24"/>
                      <w:vertAlign w:val="baseline"/>
                      <w:lang w:val="en-US" w:eastAsia="zh-CN"/>
                    </w:rPr>
                    <w:t>项目</w:t>
                  </w:r>
                </w:p>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学年</w:t>
                  </w:r>
                </w:p>
              </w:tc>
              <w:tc>
                <w:tcPr>
                  <w:tcW w:w="738" w:type="dxa"/>
                  <w:vMerge w:val="restart"/>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教师总数</w:t>
                  </w:r>
                </w:p>
              </w:tc>
              <w:tc>
                <w:tcPr>
                  <w:tcW w:w="3029" w:type="dxa"/>
                  <w:gridSpan w:val="4"/>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研究生</w:t>
                  </w:r>
                </w:p>
              </w:tc>
              <w:tc>
                <w:tcPr>
                  <w:tcW w:w="1516" w:type="dxa"/>
                  <w:gridSpan w:val="2"/>
                  <w:vMerge w:val="restart"/>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本科</w:t>
                  </w:r>
                </w:p>
              </w:tc>
              <w:tc>
                <w:tcPr>
                  <w:tcW w:w="1516" w:type="dxa"/>
                  <w:gridSpan w:val="2"/>
                  <w:vMerge w:val="restart"/>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76" w:type="dxa"/>
                  <w:vMerge w:val="continue"/>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rPr>
                  </w:pPr>
                </w:p>
              </w:tc>
              <w:tc>
                <w:tcPr>
                  <w:tcW w:w="738" w:type="dxa"/>
                  <w:vMerge w:val="continue"/>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rPr>
                  </w:pPr>
                </w:p>
              </w:tc>
              <w:tc>
                <w:tcPr>
                  <w:tcW w:w="1514" w:type="dxa"/>
                  <w:gridSpan w:val="2"/>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博士</w:t>
                  </w:r>
                </w:p>
              </w:tc>
              <w:tc>
                <w:tcPr>
                  <w:tcW w:w="1515" w:type="dxa"/>
                  <w:gridSpan w:val="2"/>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硕士</w:t>
                  </w:r>
                </w:p>
              </w:tc>
              <w:tc>
                <w:tcPr>
                  <w:tcW w:w="1516" w:type="dxa"/>
                  <w:gridSpan w:val="2"/>
                  <w:vMerge w:val="continue"/>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1516" w:type="dxa"/>
                  <w:gridSpan w:val="2"/>
                  <w:vMerge w:val="continue"/>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continue"/>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738" w:type="dxa"/>
                  <w:vMerge w:val="continue"/>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75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人数</w:t>
                  </w:r>
                </w:p>
              </w:tc>
              <w:tc>
                <w:tcPr>
                  <w:tcW w:w="75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比例</w:t>
                  </w:r>
                </w:p>
              </w:tc>
              <w:tc>
                <w:tcPr>
                  <w:tcW w:w="75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人数</w:t>
                  </w:r>
                </w:p>
              </w:tc>
              <w:tc>
                <w:tcPr>
                  <w:tcW w:w="75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比例</w:t>
                  </w:r>
                </w:p>
              </w:tc>
              <w:tc>
                <w:tcPr>
                  <w:tcW w:w="75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人数</w:t>
                  </w:r>
                </w:p>
              </w:tc>
              <w:tc>
                <w:tcPr>
                  <w:tcW w:w="75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比例</w:t>
                  </w:r>
                </w:p>
              </w:tc>
              <w:tc>
                <w:tcPr>
                  <w:tcW w:w="75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75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2021</w:t>
                  </w:r>
                </w:p>
              </w:tc>
              <w:tc>
                <w:tcPr>
                  <w:tcW w:w="73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14</w:t>
                  </w:r>
                </w:p>
              </w:tc>
              <w:tc>
                <w:tcPr>
                  <w:tcW w:w="75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c>
                <w:tcPr>
                  <w:tcW w:w="75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w:t>
                  </w:r>
                </w:p>
              </w:tc>
              <w:tc>
                <w:tcPr>
                  <w:tcW w:w="75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11</w:t>
                  </w:r>
                </w:p>
              </w:tc>
              <w:tc>
                <w:tcPr>
                  <w:tcW w:w="75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79%</w:t>
                  </w:r>
                </w:p>
              </w:tc>
              <w:tc>
                <w:tcPr>
                  <w:tcW w:w="75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c>
                <w:tcPr>
                  <w:tcW w:w="75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14%</w:t>
                  </w:r>
                </w:p>
              </w:tc>
              <w:tc>
                <w:tcPr>
                  <w:tcW w:w="75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75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w:t>
                  </w:r>
                </w:p>
              </w:tc>
              <w:tc>
                <w:tcPr>
                  <w:tcW w:w="73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15</w:t>
                  </w:r>
                </w:p>
              </w:tc>
              <w:tc>
                <w:tcPr>
                  <w:tcW w:w="75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c>
                <w:tcPr>
                  <w:tcW w:w="75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13%</w:t>
                  </w:r>
                </w:p>
              </w:tc>
              <w:tc>
                <w:tcPr>
                  <w:tcW w:w="75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11</w:t>
                  </w:r>
                </w:p>
              </w:tc>
              <w:tc>
                <w:tcPr>
                  <w:tcW w:w="75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74%</w:t>
                  </w:r>
                </w:p>
              </w:tc>
              <w:tc>
                <w:tcPr>
                  <w:tcW w:w="75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c>
                <w:tcPr>
                  <w:tcW w:w="75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13%</w:t>
                  </w:r>
                </w:p>
              </w:tc>
              <w:tc>
                <w:tcPr>
                  <w:tcW w:w="75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75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w:t>
                  </w:r>
                </w:p>
              </w:tc>
              <w:tc>
                <w:tcPr>
                  <w:tcW w:w="73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15</w:t>
                  </w:r>
                </w:p>
              </w:tc>
              <w:tc>
                <w:tcPr>
                  <w:tcW w:w="75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c>
                <w:tcPr>
                  <w:tcW w:w="75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13%</w:t>
                  </w:r>
                </w:p>
              </w:tc>
              <w:tc>
                <w:tcPr>
                  <w:tcW w:w="75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11</w:t>
                  </w:r>
                </w:p>
              </w:tc>
              <w:tc>
                <w:tcPr>
                  <w:tcW w:w="75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74%</w:t>
                  </w:r>
                </w:p>
              </w:tc>
              <w:tc>
                <w:tcPr>
                  <w:tcW w:w="75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c>
                <w:tcPr>
                  <w:tcW w:w="75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13%</w:t>
                  </w:r>
                </w:p>
              </w:tc>
              <w:tc>
                <w:tcPr>
                  <w:tcW w:w="75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75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r>
          </w:tbl>
          <w:p>
            <w:pPr>
              <w:pStyle w:val="8"/>
              <w:keepNext w:val="0"/>
              <w:keepLines w:val="0"/>
              <w:pageBreakBefore w:val="0"/>
              <w:widowControl w:val="0"/>
              <w:kinsoku/>
              <w:wordWrap/>
              <w:overflowPunct/>
              <w:topLinePunct w:val="0"/>
              <w:autoSpaceDE/>
              <w:autoSpaceDN/>
              <w:bidi w:val="0"/>
              <w:adjustRightInd/>
              <w:snapToGrid/>
              <w:spacing w:before="162" w:beforeLines="50" w:after="0" w:line="288" w:lineRule="auto"/>
              <w:ind w:firstLine="480" w:firstLineChars="200"/>
              <w:jc w:val="both"/>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3）职称、专业、学缘结构：由图四可见，本专业具有高级职称的教师占教师队伍的86%，符合普通高等学校基本办学条件指标合格标准，职称结构合理。本专业目前外校毕业的教师占教师队伍的87%，专业教师队伍的学缘结构合理。</w:t>
            </w:r>
          </w:p>
          <w:p>
            <w:pPr>
              <w:pStyle w:val="8"/>
              <w:keepNext w:val="0"/>
              <w:keepLines w:val="0"/>
              <w:pageBreakBefore w:val="0"/>
              <w:widowControl w:val="0"/>
              <w:kinsoku/>
              <w:wordWrap/>
              <w:overflowPunct/>
              <w:topLinePunct w:val="0"/>
              <w:autoSpaceDE/>
              <w:autoSpaceDN/>
              <w:bidi w:val="0"/>
              <w:adjustRightInd/>
              <w:snapToGrid/>
              <w:spacing w:before="0" w:after="0" w:line="288"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图四 教师队伍职称、专业、学缘结构</w:t>
            </w:r>
          </w:p>
          <w:tbl>
            <w:tblPr>
              <w:tblStyle w:val="10"/>
              <w:tblW w:w="7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500"/>
              <w:gridCol w:w="575"/>
              <w:gridCol w:w="537"/>
              <w:gridCol w:w="525"/>
              <w:gridCol w:w="508"/>
              <w:gridCol w:w="541"/>
              <w:gridCol w:w="541"/>
              <w:gridCol w:w="541"/>
              <w:gridCol w:w="541"/>
              <w:gridCol w:w="482"/>
              <w:gridCol w:w="600"/>
              <w:gridCol w:w="480"/>
              <w:gridCol w:w="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Merge w:val="restart"/>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项目</w:t>
                  </w:r>
                </w:p>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学年</w:t>
                  </w:r>
                </w:p>
              </w:tc>
              <w:tc>
                <w:tcPr>
                  <w:tcW w:w="500" w:type="dxa"/>
                  <w:vMerge w:val="restart"/>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教师总数</w:t>
                  </w:r>
                </w:p>
              </w:tc>
              <w:tc>
                <w:tcPr>
                  <w:tcW w:w="1112" w:type="dxa"/>
                  <w:gridSpan w:val="2"/>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教授</w:t>
                  </w:r>
                </w:p>
              </w:tc>
              <w:tc>
                <w:tcPr>
                  <w:tcW w:w="1033" w:type="dxa"/>
                  <w:gridSpan w:val="2"/>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副教授</w:t>
                  </w:r>
                </w:p>
              </w:tc>
              <w:tc>
                <w:tcPr>
                  <w:tcW w:w="1082" w:type="dxa"/>
                  <w:gridSpan w:val="2"/>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讲师</w:t>
                  </w:r>
                </w:p>
              </w:tc>
              <w:tc>
                <w:tcPr>
                  <w:tcW w:w="1082" w:type="dxa"/>
                  <w:gridSpan w:val="2"/>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助教</w:t>
                  </w:r>
                </w:p>
              </w:tc>
              <w:tc>
                <w:tcPr>
                  <w:tcW w:w="1082" w:type="dxa"/>
                  <w:gridSpan w:val="2"/>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专业</w:t>
                  </w:r>
                </w:p>
              </w:tc>
              <w:tc>
                <w:tcPr>
                  <w:tcW w:w="1083" w:type="dxa"/>
                  <w:gridSpan w:val="2"/>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外校毕业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Merge w:val="continue"/>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500" w:type="dxa"/>
                  <w:vMerge w:val="continue"/>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575"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人数</w:t>
                  </w:r>
                </w:p>
              </w:tc>
              <w:tc>
                <w:tcPr>
                  <w:tcW w:w="53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比例</w:t>
                  </w:r>
                </w:p>
              </w:tc>
              <w:tc>
                <w:tcPr>
                  <w:tcW w:w="525"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人数</w:t>
                  </w:r>
                </w:p>
              </w:tc>
              <w:tc>
                <w:tcPr>
                  <w:tcW w:w="50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比例</w:t>
                  </w:r>
                </w:p>
              </w:tc>
              <w:tc>
                <w:tcPr>
                  <w:tcW w:w="541"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人数</w:t>
                  </w:r>
                </w:p>
              </w:tc>
              <w:tc>
                <w:tcPr>
                  <w:tcW w:w="541"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比例</w:t>
                  </w:r>
                </w:p>
              </w:tc>
              <w:tc>
                <w:tcPr>
                  <w:tcW w:w="541"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人数</w:t>
                  </w:r>
                </w:p>
              </w:tc>
              <w:tc>
                <w:tcPr>
                  <w:tcW w:w="541"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比例</w:t>
                  </w:r>
                </w:p>
              </w:tc>
              <w:tc>
                <w:tcPr>
                  <w:tcW w:w="482"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人数</w:t>
                  </w:r>
                </w:p>
              </w:tc>
              <w:tc>
                <w:tcPr>
                  <w:tcW w:w="600"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比例</w:t>
                  </w:r>
                </w:p>
              </w:tc>
              <w:tc>
                <w:tcPr>
                  <w:tcW w:w="480"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人数</w:t>
                  </w:r>
                </w:p>
              </w:tc>
              <w:tc>
                <w:tcPr>
                  <w:tcW w:w="60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21年</w:t>
                  </w:r>
                </w:p>
              </w:tc>
              <w:tc>
                <w:tcPr>
                  <w:tcW w:w="500"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w:t>
                  </w:r>
                </w:p>
              </w:tc>
              <w:tc>
                <w:tcPr>
                  <w:tcW w:w="575"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53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w:t>
                  </w:r>
                </w:p>
              </w:tc>
              <w:tc>
                <w:tcPr>
                  <w:tcW w:w="525"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w:t>
                  </w:r>
                </w:p>
              </w:tc>
              <w:tc>
                <w:tcPr>
                  <w:tcW w:w="50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w:t>
                  </w:r>
                </w:p>
              </w:tc>
              <w:tc>
                <w:tcPr>
                  <w:tcW w:w="541"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541"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w:t>
                  </w:r>
                </w:p>
              </w:tc>
              <w:tc>
                <w:tcPr>
                  <w:tcW w:w="541"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541"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482"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w:t>
                  </w:r>
                </w:p>
              </w:tc>
              <w:tc>
                <w:tcPr>
                  <w:tcW w:w="600"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w:t>
                  </w:r>
                </w:p>
              </w:tc>
              <w:tc>
                <w:tcPr>
                  <w:tcW w:w="480"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w:t>
                  </w:r>
                </w:p>
              </w:tc>
              <w:tc>
                <w:tcPr>
                  <w:tcW w:w="60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22年</w:t>
                  </w:r>
                </w:p>
              </w:tc>
              <w:tc>
                <w:tcPr>
                  <w:tcW w:w="500"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w:t>
                  </w:r>
                </w:p>
              </w:tc>
              <w:tc>
                <w:tcPr>
                  <w:tcW w:w="575"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53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w:t>
                  </w:r>
                </w:p>
              </w:tc>
              <w:tc>
                <w:tcPr>
                  <w:tcW w:w="525"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w:t>
                  </w:r>
                </w:p>
              </w:tc>
              <w:tc>
                <w:tcPr>
                  <w:tcW w:w="50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w:t>
                  </w:r>
                </w:p>
              </w:tc>
              <w:tc>
                <w:tcPr>
                  <w:tcW w:w="541"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541"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w:t>
                  </w:r>
                </w:p>
              </w:tc>
              <w:tc>
                <w:tcPr>
                  <w:tcW w:w="541"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541"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w:t>
                  </w:r>
                </w:p>
              </w:tc>
              <w:tc>
                <w:tcPr>
                  <w:tcW w:w="482"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w:t>
                  </w:r>
                </w:p>
              </w:tc>
              <w:tc>
                <w:tcPr>
                  <w:tcW w:w="600"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w:t>
                  </w:r>
                </w:p>
              </w:tc>
              <w:tc>
                <w:tcPr>
                  <w:tcW w:w="480"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w:t>
                  </w:r>
                </w:p>
              </w:tc>
              <w:tc>
                <w:tcPr>
                  <w:tcW w:w="60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23年</w:t>
                  </w:r>
                </w:p>
              </w:tc>
              <w:tc>
                <w:tcPr>
                  <w:tcW w:w="500"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w:t>
                  </w:r>
                </w:p>
              </w:tc>
              <w:tc>
                <w:tcPr>
                  <w:tcW w:w="575"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537"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w:t>
                  </w:r>
                </w:p>
              </w:tc>
              <w:tc>
                <w:tcPr>
                  <w:tcW w:w="525"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w:t>
                  </w:r>
                </w:p>
              </w:tc>
              <w:tc>
                <w:tcPr>
                  <w:tcW w:w="508"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w:t>
                  </w:r>
                </w:p>
              </w:tc>
              <w:tc>
                <w:tcPr>
                  <w:tcW w:w="541"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541"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w:t>
                  </w:r>
                </w:p>
              </w:tc>
              <w:tc>
                <w:tcPr>
                  <w:tcW w:w="541"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541"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w:t>
                  </w:r>
                </w:p>
              </w:tc>
              <w:tc>
                <w:tcPr>
                  <w:tcW w:w="482"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w:t>
                  </w:r>
                </w:p>
              </w:tc>
              <w:tc>
                <w:tcPr>
                  <w:tcW w:w="600"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w:t>
                  </w:r>
                </w:p>
              </w:tc>
              <w:tc>
                <w:tcPr>
                  <w:tcW w:w="480"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w:t>
                  </w:r>
                </w:p>
              </w:tc>
              <w:tc>
                <w:tcPr>
                  <w:tcW w:w="603"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w:t>
                  </w:r>
                </w:p>
              </w:tc>
            </w:tr>
          </w:tbl>
          <w:p>
            <w:pPr>
              <w:pStyle w:val="8"/>
              <w:keepNext w:val="0"/>
              <w:keepLines w:val="0"/>
              <w:pageBreakBefore w:val="0"/>
              <w:widowControl w:val="0"/>
              <w:numPr>
                <w:ilvl w:val="0"/>
                <w:numId w:val="0"/>
              </w:numPr>
              <w:kinsoku/>
              <w:wordWrap/>
              <w:overflowPunct/>
              <w:topLinePunct w:val="0"/>
              <w:autoSpaceDE/>
              <w:autoSpaceDN/>
              <w:bidi w:val="0"/>
              <w:spacing w:line="288" w:lineRule="auto"/>
              <w:ind w:firstLine="480" w:firstLineChars="200"/>
              <w:jc w:val="left"/>
              <w:textAlignment w:val="auto"/>
              <w:rPr>
                <w:rFonts w:hint="eastAsia"/>
                <w:lang w:val="en-US" w:eastAsia="zh-CN"/>
              </w:rPr>
            </w:pPr>
            <w:r>
              <w:rPr>
                <w:rFonts w:hint="eastAsia" w:asciiTheme="minorEastAsia" w:hAnsiTheme="minorEastAsia" w:eastAsiaTheme="minorEastAsia" w:cstheme="minorEastAsia"/>
                <w:b w:val="0"/>
                <w:bCs w:val="0"/>
                <w:sz w:val="24"/>
                <w:szCs w:val="24"/>
                <w:lang w:val="en-US" w:eastAsia="zh-CN"/>
              </w:rPr>
              <w:t>2.近年来师资队伍建设取得良好效果：(1)在岗教师学历、职称得到提升，引进新教师学历结构得到优化，教师综合素质较好，教师数量基本保持和学生人数同步增长：(2)在人才流动日趋开放、地缘与经济相对劣势的背景下保持了专业教师队伍的稳定：(3)教师爱岗敬业，教学科研水平进一步提高；(4)学科带头人和骨干教师队伍不断壮大：(5)教师队伍结构呈现良性发展态势。</w:t>
            </w:r>
          </w:p>
          <w:p>
            <w:pPr>
              <w:pStyle w:val="8"/>
              <w:keepNext w:val="0"/>
              <w:keepLines w:val="0"/>
              <w:pageBreakBefore w:val="0"/>
              <w:widowControl w:val="0"/>
              <w:kinsoku/>
              <w:wordWrap/>
              <w:overflowPunct/>
              <w:topLinePunct w:val="0"/>
              <w:autoSpaceDE/>
              <w:autoSpaceDN/>
              <w:bidi w:val="0"/>
              <w:adjustRightInd/>
              <w:snapToGrid/>
              <w:spacing w:before="0" w:after="0" w:line="288" w:lineRule="auto"/>
              <w:ind w:firstLine="480" w:firstLineChars="200"/>
              <w:jc w:val="left"/>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存在不足：</w:t>
            </w:r>
          </w:p>
          <w:p>
            <w:pPr>
              <w:pStyle w:val="8"/>
              <w:keepNext w:val="0"/>
              <w:keepLines w:val="0"/>
              <w:pageBreakBefore w:val="0"/>
              <w:widowControl w:val="0"/>
              <w:kinsoku/>
              <w:wordWrap/>
              <w:overflowPunct/>
              <w:topLinePunct w:val="0"/>
              <w:autoSpaceDE/>
              <w:autoSpaceDN/>
              <w:bidi w:val="0"/>
              <w:adjustRightInd/>
              <w:snapToGrid/>
              <w:spacing w:before="0" w:after="0" w:line="288" w:lineRule="auto"/>
              <w:jc w:val="left"/>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（1）具有博士学位教师人数偏低。</w:t>
            </w:r>
          </w:p>
          <w:p>
            <w:pPr>
              <w:pStyle w:val="8"/>
              <w:keepNext w:val="0"/>
              <w:keepLines w:val="0"/>
              <w:pageBreakBefore w:val="0"/>
              <w:widowControl w:val="0"/>
              <w:kinsoku/>
              <w:wordWrap/>
              <w:overflowPunct/>
              <w:topLinePunct w:val="0"/>
              <w:autoSpaceDE/>
              <w:autoSpaceDN/>
              <w:bidi w:val="0"/>
              <w:adjustRightInd/>
              <w:snapToGrid/>
              <w:spacing w:before="0" w:after="0" w:line="288" w:lineRule="auto"/>
              <w:jc w:val="left"/>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（2）职称结构尚可，但年轻教师在数量上不足，出现断代现象。</w:t>
            </w:r>
          </w:p>
          <w:p>
            <w:pPr>
              <w:pStyle w:val="8"/>
              <w:keepNext w:val="0"/>
              <w:keepLines w:val="0"/>
              <w:pageBreakBefore w:val="0"/>
              <w:widowControl w:val="0"/>
              <w:kinsoku/>
              <w:wordWrap/>
              <w:overflowPunct/>
              <w:topLinePunct w:val="0"/>
              <w:autoSpaceDE/>
              <w:autoSpaceDN/>
              <w:bidi w:val="0"/>
              <w:adjustRightInd/>
              <w:snapToGrid/>
              <w:spacing w:before="0" w:after="0" w:line="288" w:lineRule="auto"/>
              <w:jc w:val="left"/>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（3）从发展超势看，学校虽然加大了引进年轻人才力度，但目前尚不能稳定。</w:t>
            </w:r>
          </w:p>
          <w:p>
            <w:pPr>
              <w:pStyle w:val="8"/>
              <w:keepNext w:val="0"/>
              <w:keepLines w:val="0"/>
              <w:pageBreakBefore w:val="0"/>
              <w:widowControl w:val="0"/>
              <w:kinsoku/>
              <w:wordWrap/>
              <w:overflowPunct/>
              <w:topLinePunct w:val="0"/>
              <w:autoSpaceDE/>
              <w:autoSpaceDN/>
              <w:bidi w:val="0"/>
              <w:adjustRightInd/>
              <w:snapToGrid/>
              <w:spacing w:before="0" w:after="0" w:line="288" w:lineRule="auto"/>
              <w:ind w:firstLine="480" w:firstLineChars="200"/>
              <w:jc w:val="left"/>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改进措施：</w:t>
            </w:r>
          </w:p>
          <w:p>
            <w:pPr>
              <w:pStyle w:val="8"/>
              <w:keepNext w:val="0"/>
              <w:keepLines w:val="0"/>
              <w:pageBreakBefore w:val="0"/>
              <w:widowControl w:val="0"/>
              <w:kinsoku/>
              <w:wordWrap/>
              <w:overflowPunct/>
              <w:topLinePunct w:val="0"/>
              <w:autoSpaceDE/>
              <w:autoSpaceDN/>
              <w:bidi w:val="0"/>
              <w:adjustRightInd/>
              <w:snapToGrid/>
              <w:spacing w:before="0" w:after="0" w:line="288" w:lineRule="auto"/>
              <w:jc w:val="left"/>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（1）加大引进人才的力度，加强与意向性硕士毕业生联系，确保有较大比例的年轻教师能到学校工作。</w:t>
            </w:r>
          </w:p>
          <w:p>
            <w:pPr>
              <w:pStyle w:val="8"/>
              <w:keepNext w:val="0"/>
              <w:keepLines w:val="0"/>
              <w:pageBreakBefore w:val="0"/>
              <w:widowControl w:val="0"/>
              <w:kinsoku/>
              <w:wordWrap/>
              <w:overflowPunct/>
              <w:topLinePunct w:val="0"/>
              <w:autoSpaceDE/>
              <w:autoSpaceDN/>
              <w:bidi w:val="0"/>
              <w:adjustRightInd/>
              <w:snapToGrid/>
              <w:spacing w:before="0" w:after="0"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（2）加强引进博士学历人才力度。</w:t>
            </w:r>
          </w:p>
          <w:p>
            <w:pPr>
              <w:pStyle w:val="8"/>
              <w:keepNext w:val="0"/>
              <w:keepLines w:val="0"/>
              <w:pageBreakBefore w:val="0"/>
              <w:widowControl w:val="0"/>
              <w:kinsoku/>
              <w:wordWrap/>
              <w:overflowPunct/>
              <w:topLinePunct w:val="0"/>
              <w:autoSpaceDE/>
              <w:autoSpaceDN/>
              <w:bidi w:val="0"/>
              <w:adjustRightInd/>
              <w:snapToGrid/>
              <w:spacing w:before="162" w:beforeLines="50" w:after="0" w:line="288" w:lineRule="auto"/>
              <w:jc w:val="both"/>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2.2.3专业教师与本专业相关或在本专业相关行业领域具有从业5年以上经历的老师比例为87%；专业教师具有半年以上行业实践经历、参与与专业相关的社会服务的比例为93%。</w:t>
            </w:r>
          </w:p>
          <w:p>
            <w:pPr>
              <w:pStyle w:val="8"/>
              <w:keepNext w:val="0"/>
              <w:keepLines w:val="0"/>
              <w:pageBreakBefore w:val="0"/>
              <w:widowControl w:val="0"/>
              <w:kinsoku/>
              <w:wordWrap/>
              <w:overflowPunct/>
              <w:topLinePunct w:val="0"/>
              <w:autoSpaceDE/>
              <w:autoSpaceDN/>
              <w:bidi w:val="0"/>
              <w:adjustRightInd/>
              <w:snapToGrid/>
              <w:spacing w:before="0" w:after="0" w:line="288"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图五 行业兼职教师、行业服务</w:t>
            </w:r>
          </w:p>
          <w:tbl>
            <w:tblPr>
              <w:tblStyle w:val="10"/>
              <w:tblW w:w="7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515"/>
              <w:gridCol w:w="1515"/>
              <w:gridCol w:w="15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教师总数</w:t>
                  </w:r>
                </w:p>
              </w:tc>
              <w:tc>
                <w:tcPr>
                  <w:tcW w:w="3030" w:type="dxa"/>
                  <w:gridSpan w:val="2"/>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行业兼职</w:t>
                  </w:r>
                </w:p>
              </w:tc>
              <w:tc>
                <w:tcPr>
                  <w:tcW w:w="3030" w:type="dxa"/>
                  <w:gridSpan w:val="2"/>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行业服务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5"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15</w:t>
                  </w:r>
                </w:p>
              </w:tc>
              <w:tc>
                <w:tcPr>
                  <w:tcW w:w="1515"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13</w:t>
                  </w:r>
                </w:p>
              </w:tc>
              <w:tc>
                <w:tcPr>
                  <w:tcW w:w="1515"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87%</w:t>
                  </w:r>
                </w:p>
              </w:tc>
              <w:tc>
                <w:tcPr>
                  <w:tcW w:w="1515"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14</w:t>
                  </w:r>
                </w:p>
              </w:tc>
              <w:tc>
                <w:tcPr>
                  <w:tcW w:w="1515"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0" w:after="0" w:line="288"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93%</w:t>
                  </w:r>
                </w:p>
              </w:tc>
            </w:tr>
          </w:tbl>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2.2.1 教师课表</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2.2.2.1专业负责人制度</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2.2.2.2 教师教师资格证、身份证、学位证、学历证、职称证、兼职教师证明</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ajorEastAsia" w:hAnsiTheme="majorEastAsia" w:eastAsiaTheme="majorEastAsia" w:cstheme="majorEastAsia"/>
                <w:sz w:val="21"/>
                <w:szCs w:val="21"/>
                <w:lang w:val="en-US" w:eastAsia="zh-CN"/>
              </w:rPr>
              <w:t>2.2.3.企业或行业实践经历、相关专业职业资格证书、专业相关的社会服务证明</w:t>
            </w:r>
          </w:p>
          <w:p>
            <w:pPr>
              <w:keepNext w:val="0"/>
              <w:keepLines w:val="0"/>
              <w:pageBreakBefore w:val="0"/>
              <w:widowControl w:val="0"/>
              <w:kinsoku/>
              <w:wordWrap/>
              <w:overflowPunct/>
              <w:topLinePunct w:val="0"/>
              <w:autoSpaceDE/>
              <w:autoSpaceDN/>
              <w:bidi w:val="0"/>
              <w:spacing w:line="288" w:lineRule="auto"/>
              <w:textAlignment w:val="auto"/>
              <w:rPr>
                <w:rFonts w:hint="eastAsia" w:asciiTheme="minorEastAsia" w:hAnsiTheme="minorEastAsia" w:eastAsiaTheme="minorEastAsia" w:cstheme="minorEastAsia"/>
                <w:sz w:val="24"/>
                <w:szCs w:val="24"/>
              </w:rPr>
            </w:pPr>
          </w:p>
        </w:tc>
      </w:tr>
    </w:tbl>
    <w:p>
      <w:pPr>
        <w:adjustRightInd w:val="0"/>
        <w:snapToGrid w:val="0"/>
      </w:pPr>
    </w:p>
    <w:tbl>
      <w:tblPr>
        <w:tblStyle w:val="9"/>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5046"/>
        <w:gridCol w:w="29"/>
        <w:gridCol w:w="500"/>
        <w:gridCol w:w="31"/>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6" w:type="dxa"/>
            <w:vMerge w:val="restart"/>
            <w:noWrap w:val="0"/>
            <w:vAlign w:val="center"/>
          </w:tcPr>
          <w:p>
            <w:pPr>
              <w:widowControl/>
              <w:jc w:val="center"/>
              <w:rPr>
                <w:b/>
                <w:szCs w:val="21"/>
              </w:rPr>
            </w:pPr>
            <w:r>
              <w:br w:type="page"/>
            </w: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5075" w:type="dxa"/>
            <w:gridSpan w:val="2"/>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171" w:type="dxa"/>
            <w:gridSpan w:val="3"/>
            <w:noWrap w:val="0"/>
            <w:vAlign w:val="center"/>
          </w:tcPr>
          <w:p>
            <w:pPr>
              <w:adjustRightInd w:val="0"/>
              <w:snapToGrid w:val="0"/>
              <w:jc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5075" w:type="dxa"/>
            <w:gridSpan w:val="2"/>
            <w:vMerge w:val="continue"/>
            <w:noWrap w:val="0"/>
            <w:vAlign w:val="center"/>
          </w:tcPr>
          <w:p>
            <w:pPr>
              <w:adjustRightInd w:val="0"/>
              <w:snapToGrid w:val="0"/>
              <w:jc w:val="center"/>
            </w:pPr>
          </w:p>
        </w:tc>
        <w:tc>
          <w:tcPr>
            <w:tcW w:w="500" w:type="dxa"/>
            <w:noWrap w:val="0"/>
            <w:vAlign w:val="center"/>
          </w:tcPr>
          <w:p>
            <w:pPr>
              <w:adjustRightInd w:val="0"/>
              <w:snapToGrid w:val="0"/>
              <w:jc w:val="center"/>
              <w:rPr>
                <w:rFonts w:hint="eastAsia" w:eastAsia="宋体"/>
                <w:b/>
                <w:bCs/>
                <w:lang w:val="en-US" w:eastAsia="zh-CN"/>
              </w:rPr>
            </w:pPr>
            <w:r>
              <w:rPr>
                <w:rFonts w:hint="eastAsia"/>
                <w:b/>
                <w:bCs/>
                <w:lang w:val="en-US" w:eastAsia="zh-CN"/>
              </w:rPr>
              <w:t>等级</w:t>
            </w:r>
          </w:p>
        </w:tc>
        <w:tc>
          <w:tcPr>
            <w:tcW w:w="671" w:type="dxa"/>
            <w:gridSpan w:val="2"/>
            <w:noWrap w:val="0"/>
            <w:vAlign w:val="center"/>
          </w:tcPr>
          <w:p>
            <w:pPr>
              <w:adjustRightInd w:val="0"/>
              <w:snapToGrid w:val="0"/>
              <w:jc w:val="center"/>
              <w:rPr>
                <w:rFonts w:hint="default" w:eastAsia="宋体"/>
                <w:b/>
                <w:bCs/>
                <w:lang w:val="en-US" w:eastAsia="zh-CN"/>
              </w:rPr>
            </w:pPr>
            <w:r>
              <w:rPr>
                <w:rFonts w:hint="eastAsia"/>
                <w:b/>
                <w:bCs/>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76" w:type="dxa"/>
            <w:vMerge w:val="restart"/>
            <w:noWrap w:val="0"/>
            <w:vAlign w:val="center"/>
          </w:tcPr>
          <w:p>
            <w:pPr>
              <w:adjustRightInd w:val="0"/>
              <w:snapToGrid w:val="0"/>
              <w:jc w:val="center"/>
              <w:rPr>
                <w:rFonts w:hint="eastAsia"/>
                <w:szCs w:val="21"/>
              </w:rPr>
            </w:pPr>
            <w:r>
              <w:rPr>
                <w:rFonts w:hint="eastAsia"/>
                <w:szCs w:val="21"/>
              </w:rPr>
              <w:t>2.3</w:t>
            </w:r>
          </w:p>
          <w:p>
            <w:pPr>
              <w:adjustRightInd w:val="0"/>
              <w:snapToGrid w:val="0"/>
              <w:jc w:val="center"/>
              <w:rPr>
                <w:rFonts w:hint="eastAsia"/>
                <w:szCs w:val="21"/>
              </w:rPr>
            </w:pPr>
            <w:r>
              <w:rPr>
                <w:rFonts w:hint="eastAsia"/>
                <w:szCs w:val="21"/>
              </w:rPr>
              <w:t>教师</w:t>
            </w:r>
          </w:p>
          <w:p>
            <w:pPr>
              <w:adjustRightInd w:val="0"/>
              <w:snapToGrid w:val="0"/>
              <w:jc w:val="center"/>
              <w:rPr>
                <w:rFonts w:hint="eastAsia"/>
                <w:szCs w:val="21"/>
              </w:rPr>
            </w:pPr>
            <w:r>
              <w:rPr>
                <w:rFonts w:hint="eastAsia"/>
                <w:szCs w:val="21"/>
              </w:rPr>
              <w:t>教学</w:t>
            </w:r>
          </w:p>
          <w:p>
            <w:pPr>
              <w:adjustRightInd w:val="0"/>
              <w:snapToGrid w:val="0"/>
              <w:jc w:val="center"/>
              <w:rPr>
                <w:rFonts w:hint="eastAsia"/>
                <w:szCs w:val="21"/>
              </w:rPr>
            </w:pPr>
            <w:r>
              <w:rPr>
                <w:rFonts w:hint="eastAsia"/>
                <w:szCs w:val="21"/>
              </w:rPr>
              <w:t>和科</w:t>
            </w:r>
          </w:p>
          <w:p>
            <w:pPr>
              <w:adjustRightInd w:val="0"/>
              <w:snapToGrid w:val="0"/>
              <w:jc w:val="center"/>
              <w:rPr>
                <w:rFonts w:hint="eastAsia"/>
                <w:szCs w:val="21"/>
              </w:rPr>
            </w:pPr>
            <w:r>
              <w:rPr>
                <w:rFonts w:hint="eastAsia"/>
                <w:szCs w:val="21"/>
              </w:rPr>
              <w:t>研创</w:t>
            </w:r>
          </w:p>
          <w:p>
            <w:pPr>
              <w:adjustRightInd w:val="0"/>
              <w:snapToGrid w:val="0"/>
              <w:jc w:val="center"/>
              <w:rPr>
                <w:rFonts w:hint="eastAsia"/>
                <w:szCs w:val="21"/>
              </w:rPr>
            </w:pPr>
            <w:r>
              <w:rPr>
                <w:rFonts w:hint="eastAsia"/>
                <w:szCs w:val="21"/>
              </w:rPr>
              <w:t>作水</w:t>
            </w:r>
          </w:p>
          <w:p>
            <w:pPr>
              <w:adjustRightInd w:val="0"/>
              <w:snapToGrid w:val="0"/>
              <w:jc w:val="center"/>
              <w:rPr>
                <w:rFonts w:hint="eastAsia"/>
                <w:szCs w:val="21"/>
              </w:rPr>
            </w:pPr>
            <w:r>
              <w:rPr>
                <w:rFonts w:hint="eastAsia"/>
                <w:szCs w:val="21"/>
              </w:rPr>
              <w:t>平与</w:t>
            </w:r>
          </w:p>
          <w:p>
            <w:pPr>
              <w:adjustRightInd w:val="0"/>
              <w:snapToGrid w:val="0"/>
              <w:jc w:val="center"/>
              <w:rPr>
                <w:rFonts w:hint="eastAsia"/>
                <w:szCs w:val="21"/>
              </w:rPr>
            </w:pPr>
            <w:r>
              <w:rPr>
                <w:rFonts w:hint="eastAsia"/>
                <w:szCs w:val="21"/>
              </w:rPr>
              <w:t>业绩</w:t>
            </w:r>
          </w:p>
          <w:p>
            <w:pPr>
              <w:adjustRightInd w:val="0"/>
              <w:snapToGrid w:val="0"/>
              <w:jc w:val="center"/>
              <w:rPr>
                <w:rFonts w:hint="eastAsia" w:eastAsia="宋体"/>
                <w:szCs w:val="21"/>
                <w:lang w:eastAsia="zh-CN"/>
              </w:rPr>
            </w:pPr>
            <w:r>
              <w:rPr>
                <w:rFonts w:hint="eastAsia"/>
                <w:szCs w:val="21"/>
                <w:lang w:eastAsia="zh-CN"/>
              </w:rPr>
              <w:t>（</w:t>
            </w:r>
            <w:r>
              <w:rPr>
                <w:rFonts w:hint="eastAsia"/>
                <w:szCs w:val="21"/>
                <w:lang w:val="en-US" w:eastAsia="zh-CN"/>
              </w:rPr>
              <w:t>4分</w:t>
            </w:r>
            <w:r>
              <w:rPr>
                <w:rFonts w:hint="eastAsia"/>
                <w:szCs w:val="21"/>
                <w:lang w:eastAsia="zh-CN"/>
              </w:rPr>
              <w:t>）</w:t>
            </w:r>
          </w:p>
        </w:tc>
        <w:tc>
          <w:tcPr>
            <w:tcW w:w="1559" w:type="dxa"/>
            <w:noWrap w:val="0"/>
            <w:vAlign w:val="center"/>
          </w:tcPr>
          <w:p>
            <w:pPr>
              <w:adjustRightInd w:val="0"/>
              <w:snapToGrid w:val="0"/>
              <w:jc w:val="center"/>
              <w:rPr>
                <w:color w:val="auto"/>
                <w:szCs w:val="21"/>
              </w:rPr>
            </w:pPr>
            <w:r>
              <w:rPr>
                <w:color w:val="auto"/>
                <w:szCs w:val="21"/>
              </w:rPr>
              <w:t>2</w:t>
            </w:r>
            <w:r>
              <w:rPr>
                <w:rFonts w:hint="eastAsia"/>
                <w:color w:val="auto"/>
                <w:szCs w:val="21"/>
              </w:rPr>
              <w:t>.</w:t>
            </w:r>
            <w:r>
              <w:rPr>
                <w:rFonts w:hint="eastAsia"/>
                <w:color w:val="auto"/>
                <w:szCs w:val="21"/>
                <w:lang w:val="en-US" w:eastAsia="zh-CN"/>
              </w:rPr>
              <w:t>3</w:t>
            </w:r>
            <w:r>
              <w:rPr>
                <w:rFonts w:hint="eastAsia"/>
                <w:color w:val="auto"/>
                <w:szCs w:val="21"/>
              </w:rPr>
              <w:t>.1</w:t>
            </w:r>
          </w:p>
          <w:p>
            <w:pPr>
              <w:adjustRightInd w:val="0"/>
              <w:snapToGrid w:val="0"/>
              <w:jc w:val="center"/>
              <w:rPr>
                <w:rFonts w:hint="eastAsia" w:eastAsia="宋体"/>
                <w:color w:val="auto"/>
                <w:szCs w:val="21"/>
                <w:lang w:eastAsia="zh-CN"/>
              </w:rPr>
            </w:pPr>
            <w:r>
              <w:rPr>
                <w:rFonts w:hint="eastAsia"/>
                <w:color w:val="auto"/>
                <w:szCs w:val="21"/>
              </w:rPr>
              <w:t>教师</w:t>
            </w:r>
            <w:r>
              <w:rPr>
                <w:color w:val="auto"/>
                <w:szCs w:val="21"/>
              </w:rPr>
              <w:t>教学</w:t>
            </w:r>
            <w:r>
              <w:rPr>
                <w:rFonts w:hint="eastAsia"/>
                <w:color w:val="auto"/>
                <w:szCs w:val="21"/>
                <w:lang w:val="en-US" w:eastAsia="zh-CN"/>
              </w:rPr>
              <w:t>业绩</w:t>
            </w:r>
            <w:r>
              <w:rPr>
                <w:rFonts w:hint="eastAsia"/>
                <w:color w:val="auto"/>
                <w:szCs w:val="21"/>
                <w:lang w:eastAsia="zh-CN"/>
              </w:rPr>
              <w:t>（</w:t>
            </w:r>
            <w:r>
              <w:rPr>
                <w:rFonts w:hint="eastAsia"/>
                <w:color w:val="auto"/>
                <w:szCs w:val="21"/>
                <w:lang w:val="en-US" w:eastAsia="zh-CN"/>
              </w:rPr>
              <w:t>1分</w:t>
            </w:r>
            <w:r>
              <w:rPr>
                <w:rFonts w:hint="eastAsia"/>
                <w:color w:val="auto"/>
                <w:szCs w:val="21"/>
                <w:lang w:eastAsia="zh-CN"/>
              </w:rPr>
              <w:t>）</w:t>
            </w:r>
          </w:p>
        </w:tc>
        <w:tc>
          <w:tcPr>
            <w:tcW w:w="5075"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近五年专业教师治学严谨、教书育人、为人师表，参加各类校级及以上教学竞赛获奖、获得校级及以上教学类荣誉称号、指导学生参加学科竞赛获省级及以上等级奖，或指导学生研究性学习项目、创新创业项目获得省级及以上立项；单人多次获奖的不重复计算</w:t>
            </w:r>
          </w:p>
        </w:tc>
        <w:tc>
          <w:tcPr>
            <w:tcW w:w="500"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71" w:type="dxa"/>
            <w:gridSpan w:val="2"/>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color w:val="auto"/>
                <w:szCs w:val="21"/>
              </w:rPr>
            </w:pPr>
            <w:r>
              <w:rPr>
                <w:color w:val="auto"/>
                <w:szCs w:val="21"/>
              </w:rPr>
              <w:t>2.</w:t>
            </w:r>
            <w:r>
              <w:rPr>
                <w:rFonts w:hint="eastAsia"/>
                <w:color w:val="auto"/>
                <w:szCs w:val="21"/>
                <w:lang w:val="en-US" w:eastAsia="zh-CN"/>
              </w:rPr>
              <w:t>3</w:t>
            </w:r>
            <w:r>
              <w:rPr>
                <w:color w:val="auto"/>
                <w:szCs w:val="21"/>
              </w:rPr>
              <w:t>.2</w:t>
            </w:r>
          </w:p>
          <w:p>
            <w:pPr>
              <w:adjustRightInd w:val="0"/>
              <w:snapToGrid w:val="0"/>
              <w:jc w:val="center"/>
              <w:rPr>
                <w:color w:val="auto"/>
                <w:szCs w:val="21"/>
              </w:rPr>
            </w:pPr>
            <w:r>
              <w:rPr>
                <w:rFonts w:hint="eastAsia"/>
                <w:color w:val="auto"/>
                <w:szCs w:val="21"/>
              </w:rPr>
              <w:t>教师</w:t>
            </w:r>
            <w:r>
              <w:rPr>
                <w:color w:val="auto"/>
                <w:szCs w:val="21"/>
              </w:rPr>
              <w:t>科研</w:t>
            </w:r>
            <w:r>
              <w:rPr>
                <w:rFonts w:hint="eastAsia"/>
                <w:color w:val="auto"/>
                <w:szCs w:val="21"/>
              </w:rPr>
              <w:t>和创作</w:t>
            </w:r>
            <w:r>
              <w:rPr>
                <w:color w:val="auto"/>
                <w:szCs w:val="21"/>
              </w:rPr>
              <w:t>情况</w:t>
            </w:r>
          </w:p>
          <w:p>
            <w:pPr>
              <w:adjustRightInd w:val="0"/>
              <w:snapToGrid w:val="0"/>
              <w:jc w:val="center"/>
              <w:rPr>
                <w:rFonts w:hint="eastAsia" w:eastAsia="宋体"/>
                <w:color w:val="auto"/>
                <w:szCs w:val="21"/>
                <w:lang w:eastAsia="zh-CN"/>
              </w:rPr>
            </w:pPr>
            <w:r>
              <w:rPr>
                <w:rFonts w:hint="eastAsia"/>
                <w:color w:val="auto"/>
                <w:szCs w:val="21"/>
                <w:lang w:eastAsia="zh-CN"/>
              </w:rPr>
              <w:t>（</w:t>
            </w:r>
            <w:r>
              <w:rPr>
                <w:rFonts w:hint="eastAsia"/>
                <w:color w:val="auto"/>
                <w:szCs w:val="21"/>
                <w:lang w:val="en-US" w:eastAsia="zh-CN"/>
              </w:rPr>
              <w:t>2分</w:t>
            </w:r>
            <w:r>
              <w:rPr>
                <w:rFonts w:hint="eastAsia"/>
                <w:color w:val="auto"/>
                <w:szCs w:val="21"/>
                <w:lang w:eastAsia="zh-CN"/>
              </w:rPr>
              <w:t>）</w:t>
            </w:r>
          </w:p>
        </w:tc>
        <w:tc>
          <w:tcPr>
            <w:tcW w:w="5075" w:type="dxa"/>
            <w:gridSpan w:val="2"/>
            <w:noWrap w:val="0"/>
            <w:vAlign w:val="top"/>
          </w:tcPr>
          <w:p>
            <w:pPr>
              <w:keepNext w:val="0"/>
              <w:keepLines w:val="0"/>
              <w:widowControl/>
              <w:suppressLineNumbers w:val="0"/>
              <w:jc w:val="left"/>
              <w:textAlignment w:val="top"/>
              <w:rPr>
                <w:rFonts w:hint="eastAsia" w:ascii="仿宋" w:hAnsi="仿宋" w:eastAsia="仿宋" w:cs="Times New Roman"/>
                <w:color w:val="auto"/>
                <w:szCs w:val="21"/>
              </w:rPr>
            </w:pPr>
            <w:r>
              <w:rPr>
                <w:rFonts w:hint="eastAsia" w:ascii="仿宋" w:hAnsi="仿宋" w:eastAsia="仿宋" w:cs="仿宋"/>
                <w:i w:val="0"/>
                <w:iCs w:val="0"/>
                <w:color w:val="000000"/>
                <w:kern w:val="0"/>
                <w:sz w:val="20"/>
                <w:szCs w:val="20"/>
                <w:u w:val="none"/>
                <w:lang w:val="en-US" w:eastAsia="zh-CN" w:bidi="ar"/>
              </w:rPr>
              <w:t>近五年，专业教师以第一署名单位发表核心期刊及以上学术论文、专利、软件著作权、作品等合计不少于2件/人/年、科研项目经费不少于3万/人/年；获得省部级及以上科研奖励不少于1项／人</w:t>
            </w:r>
          </w:p>
        </w:tc>
        <w:tc>
          <w:tcPr>
            <w:tcW w:w="500"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71" w:type="dxa"/>
            <w:gridSpan w:val="2"/>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color w:val="auto"/>
                <w:szCs w:val="21"/>
              </w:rPr>
            </w:pPr>
            <w:r>
              <w:rPr>
                <w:color w:val="auto"/>
                <w:szCs w:val="21"/>
              </w:rPr>
              <w:t>2</w:t>
            </w:r>
            <w:r>
              <w:rPr>
                <w:rFonts w:hint="eastAsia"/>
                <w:color w:val="auto"/>
                <w:szCs w:val="21"/>
              </w:rPr>
              <w:t>.</w:t>
            </w:r>
            <w:r>
              <w:rPr>
                <w:rFonts w:hint="eastAsia"/>
                <w:color w:val="auto"/>
                <w:szCs w:val="21"/>
                <w:lang w:val="en-US" w:eastAsia="zh-CN"/>
              </w:rPr>
              <w:t>3</w:t>
            </w:r>
            <w:r>
              <w:rPr>
                <w:rFonts w:hint="eastAsia"/>
                <w:color w:val="auto"/>
                <w:szCs w:val="21"/>
              </w:rPr>
              <w:t>.3</w:t>
            </w:r>
          </w:p>
          <w:p>
            <w:pPr>
              <w:adjustRightInd w:val="0"/>
              <w:snapToGrid w:val="0"/>
              <w:jc w:val="center"/>
              <w:rPr>
                <w:rFonts w:hint="eastAsia" w:eastAsia="宋体"/>
                <w:color w:val="auto"/>
                <w:szCs w:val="21"/>
                <w:lang w:eastAsia="zh-CN"/>
              </w:rPr>
            </w:pPr>
            <w:r>
              <w:rPr>
                <w:rFonts w:hint="eastAsia"/>
                <w:color w:val="auto"/>
                <w:szCs w:val="21"/>
              </w:rPr>
              <w:t>中青年</w:t>
            </w:r>
            <w:r>
              <w:rPr>
                <w:color w:val="auto"/>
                <w:szCs w:val="21"/>
              </w:rPr>
              <w:t>教师</w:t>
            </w:r>
            <w:r>
              <w:rPr>
                <w:rFonts w:hint="eastAsia"/>
                <w:color w:val="auto"/>
                <w:szCs w:val="21"/>
              </w:rPr>
              <w:t>发展</w:t>
            </w:r>
            <w:r>
              <w:rPr>
                <w:rFonts w:hint="eastAsia"/>
                <w:color w:val="auto"/>
                <w:szCs w:val="21"/>
                <w:lang w:eastAsia="zh-CN"/>
              </w:rPr>
              <w:t>（</w:t>
            </w:r>
            <w:r>
              <w:rPr>
                <w:rFonts w:hint="eastAsia"/>
                <w:color w:val="auto"/>
                <w:szCs w:val="21"/>
                <w:lang w:val="en-US" w:eastAsia="zh-CN"/>
              </w:rPr>
              <w:t>1分</w:t>
            </w:r>
            <w:r>
              <w:rPr>
                <w:rFonts w:hint="eastAsia"/>
                <w:color w:val="auto"/>
                <w:szCs w:val="21"/>
                <w:lang w:eastAsia="zh-CN"/>
              </w:rPr>
              <w:t>）</w:t>
            </w:r>
          </w:p>
        </w:tc>
        <w:tc>
          <w:tcPr>
            <w:tcW w:w="5075" w:type="dxa"/>
            <w:gridSpan w:val="2"/>
            <w:noWrap w:val="0"/>
            <w:vAlign w:val="top"/>
          </w:tcPr>
          <w:p>
            <w:pPr>
              <w:keepNext w:val="0"/>
              <w:keepLines w:val="0"/>
              <w:widowControl/>
              <w:suppressLineNumbers w:val="0"/>
              <w:jc w:val="left"/>
              <w:textAlignment w:val="top"/>
              <w:rPr>
                <w:rFonts w:hint="eastAsia" w:ascii="仿宋" w:hAnsi="仿宋" w:eastAsia="仿宋" w:cs="Times New Roman"/>
                <w:color w:val="auto"/>
                <w:szCs w:val="21"/>
              </w:rPr>
            </w:pPr>
            <w:r>
              <w:rPr>
                <w:rFonts w:hint="eastAsia" w:ascii="仿宋" w:hAnsi="仿宋" w:eastAsia="仿宋" w:cs="仿宋"/>
                <w:i w:val="0"/>
                <w:iCs w:val="0"/>
                <w:color w:val="000000"/>
                <w:kern w:val="0"/>
                <w:sz w:val="20"/>
                <w:szCs w:val="20"/>
                <w:u w:val="none"/>
                <w:lang w:val="en-US" w:eastAsia="zh-CN" w:bidi="ar"/>
              </w:rPr>
              <w:t>专业实施青年教师上岗培训制度；近五年实施中青年专业教师培养的比例，包括参加3个月及以上的国内外学术访问或课程进修、去行业单位参加3个月及以上实践锻炼、在职攻读硕博士学位、参加各类教学会议或培训、各类省级人才培养对象验收合格，单人多次接受培养的不重复</w:t>
            </w:r>
          </w:p>
        </w:tc>
        <w:tc>
          <w:tcPr>
            <w:tcW w:w="500"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71" w:type="dxa"/>
            <w:gridSpan w:val="2"/>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805" w:type="dxa"/>
            <w:gridSpan w:val="6"/>
            <w:noWrap w:val="0"/>
            <w:vAlign w:val="center"/>
          </w:tcPr>
          <w:p>
            <w:pPr>
              <w:keepNext w:val="0"/>
              <w:keepLines w:val="0"/>
              <w:pageBreakBefore w:val="0"/>
              <w:widowControl w:val="0"/>
              <w:kinsoku/>
              <w:wordWrap/>
              <w:overflowPunct/>
              <w:topLinePunct w:val="0"/>
              <w:autoSpaceDE/>
              <w:autoSpaceDN/>
              <w:bidi w:val="0"/>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2.3.1教师教学业绩: </w:t>
            </w:r>
          </w:p>
          <w:p>
            <w:pPr>
              <w:keepNext w:val="0"/>
              <w:keepLines w:val="0"/>
              <w:pageBreakBefore w:val="0"/>
              <w:widowControl w:val="0"/>
              <w:kinsoku/>
              <w:wordWrap/>
              <w:overflowPunct/>
              <w:topLinePunct w:val="0"/>
              <w:autoSpaceDE/>
              <w:autoSpaceDN/>
              <w:bidi w:val="0"/>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近</w:t>
            </w:r>
            <w:r>
              <w:rPr>
                <w:rFonts w:hint="eastAsia" w:ascii="宋体" w:hAnsi="宋体" w:eastAsia="宋体" w:cs="宋体"/>
                <w:sz w:val="24"/>
                <w:szCs w:val="24"/>
                <w:lang w:val="en-US" w:eastAsia="zh-CN"/>
              </w:rPr>
              <w:t>五</w:t>
            </w:r>
            <w:r>
              <w:rPr>
                <w:rFonts w:hint="eastAsia" w:ascii="宋体" w:hAnsi="宋体" w:eastAsia="宋体" w:cs="宋体"/>
                <w:sz w:val="24"/>
                <w:szCs w:val="24"/>
              </w:rPr>
              <w:t>年以来美术学专业教师严谨治学、教书育人、为人师表，积极进行教学改革与课程建设，定期举办教研活动，听课、评课成为教学工作常态，在研讨中提高了教学水平。积极利用雨课堂、慕课等形式开展“翻转课堂”教学探索，探索“混合式教学”方式，有效提升教学效果。同时在所有专业课中进行思政内容全覆盖，参加各级、各类校教学竞赛，成绩显著，其中</w:t>
            </w:r>
            <w:r>
              <w:rPr>
                <w:rFonts w:hint="eastAsia" w:ascii="宋体" w:hAnsi="宋体" w:cs="宋体"/>
                <w:sz w:val="24"/>
                <w:szCs w:val="24"/>
                <w:lang w:val="en-US" w:eastAsia="zh-CN"/>
              </w:rPr>
              <w:t>全国信息教育交流展示活动一等奖1项，</w:t>
            </w:r>
            <w:r>
              <w:rPr>
                <w:rFonts w:hint="eastAsia" w:ascii="宋体" w:hAnsi="宋体" w:eastAsia="宋体" w:cs="宋体"/>
                <w:sz w:val="24"/>
                <w:szCs w:val="24"/>
              </w:rPr>
              <w:t>兵团高校课程思政教学展示活动1人获特等奖，自治区教学成果奖二等奖1项，获校级教学成果一等奖1项、二等奖</w:t>
            </w:r>
            <w:r>
              <w:rPr>
                <w:rFonts w:hint="eastAsia" w:ascii="宋体" w:hAnsi="宋体" w:eastAsia="宋体" w:cs="宋体"/>
                <w:sz w:val="24"/>
                <w:szCs w:val="24"/>
                <w:lang w:val="en-US" w:eastAsia="zh-CN"/>
              </w:rPr>
              <w:t>2</w:t>
            </w:r>
            <w:r>
              <w:rPr>
                <w:rFonts w:hint="eastAsia" w:ascii="宋体" w:hAnsi="宋体" w:eastAsia="宋体" w:cs="宋体"/>
                <w:sz w:val="24"/>
                <w:szCs w:val="24"/>
              </w:rPr>
              <w:t>项</w:t>
            </w:r>
            <w:r>
              <w:rPr>
                <w:rFonts w:hint="eastAsia" w:ascii="宋体" w:hAnsi="宋体" w:eastAsia="宋体" w:cs="宋体"/>
                <w:sz w:val="24"/>
                <w:szCs w:val="24"/>
                <w:lang w:eastAsia="zh-CN"/>
              </w:rPr>
              <w:t>；</w:t>
            </w:r>
            <w:r>
              <w:rPr>
                <w:rFonts w:hint="eastAsia" w:ascii="宋体" w:hAnsi="宋体" w:eastAsia="宋体" w:cs="宋体"/>
                <w:sz w:val="24"/>
                <w:szCs w:val="24"/>
              </w:rPr>
              <w:t>1名教师荣获兵团首届教学名师荣誉称号，1名教师荣获</w:t>
            </w:r>
            <w:r>
              <w:rPr>
                <w:rFonts w:hint="eastAsia" w:ascii="宋体" w:hAnsi="宋体" w:eastAsia="宋体" w:cs="宋体"/>
                <w:sz w:val="24"/>
                <w:szCs w:val="24"/>
                <w:lang w:val="en-US" w:eastAsia="zh-CN"/>
              </w:rPr>
              <w:t>大学</w:t>
            </w:r>
            <w:r>
              <w:rPr>
                <w:rFonts w:hint="eastAsia" w:ascii="宋体" w:hAnsi="宋体" w:eastAsia="宋体" w:cs="宋体"/>
                <w:sz w:val="24"/>
                <w:szCs w:val="24"/>
              </w:rPr>
              <w:t>教学名师荣誉称号</w:t>
            </w:r>
            <w:r>
              <w:rPr>
                <w:rFonts w:hint="eastAsia" w:ascii="宋体" w:hAnsi="宋体" w:eastAsia="宋体" w:cs="宋体"/>
                <w:sz w:val="24"/>
                <w:szCs w:val="24"/>
                <w:lang w:eastAsia="zh-CN"/>
              </w:rPr>
              <w:t>，</w:t>
            </w:r>
            <w:r>
              <w:rPr>
                <w:rFonts w:hint="eastAsia" w:ascii="宋体" w:hAnsi="宋体" w:eastAsia="宋体" w:cs="宋体"/>
                <w:sz w:val="24"/>
                <w:szCs w:val="24"/>
              </w:rPr>
              <w:t>1名教师荣获校级教学能手荣誉称号，1名教师荣获校级优秀青年教师荣誉称号，1名教师荣获校级优秀教育工作者荣誉称号, 1名教师荣获校级师德标兵荣誉称号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2名教师获“天富杯”最受学生欢迎教师荣誉称号</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spacing w:line="288"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指导学生参加全国普通高等学校美术教育专业本科学生基本功展示美术专业技能（自选）单项奖一等奖1项，个人全能奖三等奖1项、第十七届“挑战杯”全国大学生课外学术科技作品竞赛三等奖1项，全国大学生英语竞赛二等奖1项，三等奖1项，第八届兵团“互联网+”大学生创新创业大赛三等奖1项，2022年中国大学生计算机设计大赛国家级三等奖1项，全国大学生艺术展演</w:t>
            </w:r>
            <w:r>
              <w:rPr>
                <w:rFonts w:hint="eastAsia" w:ascii="宋体" w:hAnsi="宋体" w:cs="宋体"/>
                <w:sz w:val="24"/>
                <w:szCs w:val="24"/>
                <w:lang w:val="en-US" w:eastAsia="zh-CN"/>
              </w:rPr>
              <w:t>国家二等奖1项，优秀案例二等奖1项，国家级创新创业大赛</w:t>
            </w:r>
            <w:r>
              <w:rPr>
                <w:rFonts w:hint="eastAsia" w:ascii="宋体" w:hAnsi="宋体" w:eastAsia="宋体" w:cs="宋体"/>
                <w:sz w:val="24"/>
                <w:szCs w:val="24"/>
              </w:rPr>
              <w:t>新疆棉花特色手工艺产品研发</w:t>
            </w:r>
            <w:r>
              <w:rPr>
                <w:rFonts w:hint="eastAsia" w:ascii="宋体" w:hAnsi="宋体" w:cs="宋体"/>
                <w:sz w:val="24"/>
                <w:szCs w:val="24"/>
                <w:lang w:val="en-US" w:eastAsia="zh-CN"/>
              </w:rPr>
              <w:t>二等奖。</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b/>
                <w:sz w:val="24"/>
                <w:szCs w:val="24"/>
              </w:rPr>
            </w:pPr>
            <w:r>
              <w:rPr>
                <w:rFonts w:hint="eastAsia" w:ascii="宋体" w:hAnsi="宋体" w:eastAsia="宋体" w:cs="宋体"/>
                <w:sz w:val="24"/>
                <w:szCs w:val="24"/>
              </w:rPr>
              <w:t>2.3.2</w:t>
            </w:r>
            <w:r>
              <w:rPr>
                <w:rFonts w:hint="eastAsia" w:ascii="宋体" w:hAnsi="宋体" w:eastAsia="宋体" w:cs="宋体"/>
                <w:b/>
                <w:sz w:val="24"/>
                <w:szCs w:val="24"/>
              </w:rPr>
              <w:t>教师科研创作情况</w:t>
            </w:r>
          </w:p>
          <w:p>
            <w:pPr>
              <w:keepNext w:val="0"/>
              <w:keepLines w:val="0"/>
              <w:pageBreakBefore w:val="0"/>
              <w:widowControl w:val="0"/>
              <w:kinsoku/>
              <w:wordWrap/>
              <w:overflowPunct/>
              <w:topLinePunct w:val="0"/>
              <w:autoSpaceDE/>
              <w:autoSpaceDN/>
              <w:bidi w:val="0"/>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近五</w:t>
            </w:r>
            <w:r>
              <w:rPr>
                <w:rFonts w:hint="eastAsia" w:ascii="宋体" w:hAnsi="宋体" w:eastAsia="宋体" w:cs="宋体"/>
                <w:sz w:val="24"/>
                <w:szCs w:val="24"/>
                <w:lang w:val="en-US" w:eastAsia="zh-CN"/>
              </w:rPr>
              <w:t>年，美术学专业教师主持国家级课题6项，省部级课题11项，其它政府类课题1项和多项校级课题。总科研经费300余万元，出版学术著作5部，发表核心论文20余篇；</w:t>
            </w:r>
            <w:r>
              <w:rPr>
                <w:rFonts w:hint="eastAsia" w:ascii="宋体" w:hAnsi="宋体" w:eastAsia="宋体" w:cs="宋体"/>
                <w:sz w:val="24"/>
                <w:szCs w:val="24"/>
              </w:rPr>
              <w:t>本专业教师平时潜心研究创作，在中国美协等权威协会举行的展览中，创作作品入选及获国家级奖项</w:t>
            </w:r>
            <w:r>
              <w:rPr>
                <w:rFonts w:hint="eastAsia" w:ascii="宋体" w:hAnsi="宋体" w:cs="宋体"/>
                <w:sz w:val="24"/>
                <w:szCs w:val="24"/>
                <w:lang w:val="en-US" w:eastAsia="zh-CN"/>
              </w:rPr>
              <w:t>10</w:t>
            </w:r>
            <w:r>
              <w:rPr>
                <w:rFonts w:hint="eastAsia" w:ascii="宋体" w:hAnsi="宋体" w:eastAsia="宋体" w:cs="宋体"/>
                <w:sz w:val="24"/>
                <w:szCs w:val="24"/>
              </w:rPr>
              <w:t>余个，</w:t>
            </w:r>
            <w:r>
              <w:rPr>
                <w:rFonts w:hint="eastAsia" w:ascii="宋体" w:hAnsi="宋体" w:eastAsia="宋体" w:cs="宋体"/>
                <w:sz w:val="24"/>
                <w:szCs w:val="24"/>
                <w:lang w:val="en-US" w:eastAsia="zh-CN"/>
              </w:rPr>
              <w:t>省级</w:t>
            </w:r>
            <w:r>
              <w:rPr>
                <w:rFonts w:hint="eastAsia" w:ascii="宋体" w:hAnsi="宋体" w:cs="宋体"/>
                <w:sz w:val="24"/>
                <w:szCs w:val="24"/>
                <w:lang w:val="en-US" w:eastAsia="zh-CN"/>
              </w:rPr>
              <w:t>100余</w:t>
            </w:r>
            <w:r>
              <w:rPr>
                <w:rFonts w:hint="eastAsia" w:ascii="宋体" w:hAnsi="宋体" w:eastAsia="宋体" w:cs="宋体"/>
                <w:sz w:val="24"/>
                <w:szCs w:val="24"/>
                <w:lang w:val="en-US" w:eastAsia="zh-CN"/>
              </w:rPr>
              <w:t>项</w:t>
            </w:r>
            <w:r>
              <w:rPr>
                <w:rFonts w:hint="eastAsia" w:ascii="宋体" w:hAnsi="宋体" w:cs="宋体"/>
                <w:sz w:val="24"/>
                <w:szCs w:val="24"/>
                <w:lang w:val="en-US" w:eastAsia="zh-CN"/>
              </w:rPr>
              <w:t>，</w:t>
            </w:r>
            <w:r>
              <w:rPr>
                <w:rFonts w:hint="eastAsia" w:ascii="宋体" w:hAnsi="宋体" w:eastAsia="宋体" w:cs="宋体"/>
                <w:sz w:val="24"/>
                <w:szCs w:val="24"/>
              </w:rPr>
              <w:t>同时教师作品被《美术》等权威杂志刊登。骨干教师创作成果和创作作品以新疆与兵团风景、风情为创作主线，具有鲜明的区域和民族特色，践行文化润疆的创作理念，取得区域性行业领先地位。尤其近五年我系教师获得三项国家艺术基金青年美术创作项目，在全疆高校中成绩斐然。我系教师绘画作品中1件水彩作品入选第十二届全国美展，2件国画作品入选第十三届全国美展。</w:t>
            </w:r>
          </w:p>
          <w:p>
            <w:pPr>
              <w:keepNext w:val="0"/>
              <w:keepLines w:val="0"/>
              <w:pageBreakBefore w:val="0"/>
              <w:widowControl w:val="0"/>
              <w:kinsoku/>
              <w:wordWrap/>
              <w:overflowPunct/>
              <w:topLinePunct w:val="0"/>
              <w:autoSpaceDE/>
              <w:autoSpaceDN/>
              <w:bidi w:val="0"/>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2.3.3中青年教师发展</w:t>
            </w:r>
          </w:p>
          <w:p>
            <w:pPr>
              <w:keepNext w:val="0"/>
              <w:keepLines w:val="0"/>
              <w:pageBreakBefore w:val="0"/>
              <w:widowControl w:val="0"/>
              <w:kinsoku/>
              <w:wordWrap/>
              <w:overflowPunct/>
              <w:topLinePunct w:val="0"/>
              <w:autoSpaceDE/>
              <w:autoSpaceDN/>
              <w:bidi w:val="0"/>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中青年教师发展学校相关部门出台多项政策，如“263”青年骨干教师培养计划、“3152”高层次人才培养计划、教师网络课程在线培训，引导、支持、鼓励教师外出进修、访学、提升教师学历， 每年都有一定数量的教师外出参加学术研讨及相关培训。每年对新入职的青年教师开展系统的岗前培训，并安排导师指导其专业发展，强化其专业意识、职业意识，努力发展其教学科研能力。以教研室为单位组建教师发展共同体，进行教研活动，促进教师共同成长。通过观摩课、基本功比赛、教研课题等，提升教学团队的教学水平，进而提升教学质量。5年来教师参加各类培训、学术交流</w:t>
            </w:r>
            <w:r>
              <w:rPr>
                <w:rFonts w:hint="eastAsia" w:ascii="宋体" w:hAnsi="宋体" w:eastAsia="宋体" w:cs="宋体"/>
                <w:sz w:val="24"/>
                <w:szCs w:val="24"/>
                <w:lang w:val="en-US" w:eastAsia="zh-CN"/>
              </w:rPr>
              <w:t>200余</w:t>
            </w:r>
            <w:r>
              <w:rPr>
                <w:rFonts w:hint="eastAsia" w:ascii="宋体" w:hAnsi="宋体" w:eastAsia="宋体" w:cs="宋体"/>
                <w:sz w:val="24"/>
                <w:szCs w:val="24"/>
              </w:rPr>
              <w:t>人次，在职攻读博士</w:t>
            </w:r>
            <w:r>
              <w:rPr>
                <w:rFonts w:hint="eastAsia" w:ascii="宋体" w:hAnsi="宋体" w:eastAsia="宋体" w:cs="宋体"/>
                <w:sz w:val="24"/>
                <w:szCs w:val="24"/>
                <w:lang w:val="en-US" w:eastAsia="zh-CN"/>
              </w:rPr>
              <w:t>学位</w:t>
            </w:r>
            <w:r>
              <w:rPr>
                <w:rFonts w:hint="eastAsia" w:ascii="宋体" w:hAnsi="宋体" w:eastAsia="宋体" w:cs="宋体"/>
                <w:sz w:val="24"/>
                <w:szCs w:val="24"/>
              </w:rPr>
              <w:t>3人，1人获评“兵团英才”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人被评为校“3152”高层次人才青年骨干教师资助培养，</w:t>
            </w:r>
            <w:r>
              <w:rPr>
                <w:rFonts w:hint="eastAsia" w:ascii="宋体" w:hAnsi="宋体" w:eastAsia="宋体" w:cs="宋体"/>
                <w:sz w:val="24"/>
                <w:szCs w:val="24"/>
                <w:lang w:val="en-US" w:eastAsia="zh-CN"/>
              </w:rPr>
              <w:t>1</w:t>
            </w:r>
            <w:r>
              <w:rPr>
                <w:rFonts w:hint="eastAsia" w:ascii="宋体" w:hAnsi="宋体" w:eastAsia="宋体" w:cs="宋体"/>
                <w:sz w:val="24"/>
                <w:szCs w:val="24"/>
              </w:rPr>
              <w:t>人被评为校“3152”高层次人才培养计划学科带头人。</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805" w:type="dxa"/>
            <w:gridSpan w:val="6"/>
            <w:noWrap w:val="0"/>
            <w:vAlign w:val="center"/>
          </w:tcPr>
          <w:p>
            <w:pPr>
              <w:keepNext w:val="0"/>
              <w:keepLines w:val="0"/>
              <w:pageBreakBefore w:val="0"/>
              <w:widowControl w:val="0"/>
              <w:kinsoku/>
              <w:wordWrap/>
              <w:overflowPunct/>
              <w:topLinePunct w:val="0"/>
              <w:autoSpaceDE/>
              <w:autoSpaceDN/>
              <w:bidi w:val="0"/>
              <w:spacing w:line="288" w:lineRule="auto"/>
              <w:ind w:firstLine="420" w:firstLineChars="200"/>
              <w:textAlignment w:val="auto"/>
              <w:rPr>
                <w:rFonts w:hint="eastAsia"/>
              </w:rPr>
            </w:pPr>
            <w:r>
              <w:rPr>
                <w:rFonts w:hint="eastAsia"/>
              </w:rPr>
              <w:t>2.3.</w:t>
            </w:r>
            <w:r>
              <w:rPr>
                <w:rFonts w:hint="eastAsia"/>
                <w:lang w:val="en-US" w:eastAsia="zh-CN"/>
              </w:rPr>
              <w:t>1.1</w:t>
            </w:r>
            <w:r>
              <w:rPr>
                <w:rFonts w:hint="eastAsia"/>
              </w:rPr>
              <w:t>各类校级及以上教学竞赛获奖、获得校级及以上教学类荣誉称号、指导学生参加学科竞赛获省级及以上等级奖，指导学生研究性学习项目、创新创业项目获得省级及以上立项证书。</w:t>
            </w:r>
          </w:p>
          <w:p>
            <w:pPr>
              <w:keepNext w:val="0"/>
              <w:keepLines w:val="0"/>
              <w:pageBreakBefore w:val="0"/>
              <w:widowControl w:val="0"/>
              <w:kinsoku/>
              <w:wordWrap/>
              <w:overflowPunct/>
              <w:topLinePunct w:val="0"/>
              <w:autoSpaceDE/>
              <w:autoSpaceDN/>
              <w:bidi w:val="0"/>
              <w:spacing w:line="288" w:lineRule="auto"/>
              <w:ind w:firstLine="420" w:firstLineChars="200"/>
              <w:textAlignment w:val="auto"/>
              <w:rPr>
                <w:rFonts w:hint="eastAsia"/>
              </w:rPr>
            </w:pPr>
            <w:r>
              <w:rPr>
                <w:rFonts w:hint="eastAsia"/>
              </w:rPr>
              <w:t>2.3.2</w:t>
            </w:r>
            <w:r>
              <w:rPr>
                <w:rFonts w:hint="eastAsia"/>
                <w:lang w:val="en-US" w:eastAsia="zh-CN"/>
              </w:rPr>
              <w:t>.1</w:t>
            </w:r>
            <w:r>
              <w:rPr>
                <w:rFonts w:hint="eastAsia"/>
              </w:rPr>
              <w:t>第一署名单位发表核心期刊及以上学术论文</w:t>
            </w:r>
          </w:p>
          <w:p>
            <w:pPr>
              <w:keepNext w:val="0"/>
              <w:keepLines w:val="0"/>
              <w:pageBreakBefore w:val="0"/>
              <w:widowControl w:val="0"/>
              <w:kinsoku/>
              <w:wordWrap/>
              <w:overflowPunct/>
              <w:topLinePunct w:val="0"/>
              <w:autoSpaceDE/>
              <w:autoSpaceDN/>
              <w:bidi w:val="0"/>
              <w:spacing w:line="288" w:lineRule="auto"/>
              <w:ind w:firstLine="420" w:firstLineChars="200"/>
              <w:textAlignment w:val="auto"/>
              <w:rPr>
                <w:rFonts w:hint="eastAsia"/>
              </w:rPr>
            </w:pPr>
            <w:r>
              <w:rPr>
                <w:rFonts w:hint="eastAsia"/>
              </w:rPr>
              <w:t>2.3.2</w:t>
            </w:r>
            <w:r>
              <w:rPr>
                <w:rFonts w:hint="eastAsia"/>
                <w:lang w:val="en-US" w:eastAsia="zh-CN"/>
              </w:rPr>
              <w:t>.2</w:t>
            </w:r>
            <w:r>
              <w:rPr>
                <w:rFonts w:hint="eastAsia"/>
              </w:rPr>
              <w:t>专利、软件著作权原件、科研</w:t>
            </w:r>
            <w:r>
              <w:rPr>
                <w:rFonts w:hint="eastAsia"/>
                <w:lang w:val="en-US" w:eastAsia="zh-CN"/>
              </w:rPr>
              <w:t>课题</w:t>
            </w:r>
            <w:r>
              <w:rPr>
                <w:rFonts w:hint="eastAsia"/>
              </w:rPr>
              <w:t>立结项证书</w:t>
            </w:r>
          </w:p>
          <w:p>
            <w:pPr>
              <w:keepNext w:val="0"/>
              <w:keepLines w:val="0"/>
              <w:pageBreakBefore w:val="0"/>
              <w:widowControl w:val="0"/>
              <w:kinsoku/>
              <w:wordWrap/>
              <w:overflowPunct/>
              <w:topLinePunct w:val="0"/>
              <w:autoSpaceDE/>
              <w:autoSpaceDN/>
              <w:bidi w:val="0"/>
              <w:spacing w:line="288" w:lineRule="auto"/>
              <w:ind w:firstLine="420" w:firstLineChars="200"/>
              <w:textAlignment w:val="auto"/>
              <w:rPr>
                <w:rFonts w:hint="default"/>
                <w:lang w:val="en-US" w:eastAsia="zh-CN"/>
              </w:rPr>
            </w:pPr>
            <w:r>
              <w:rPr>
                <w:rFonts w:hint="eastAsia"/>
              </w:rPr>
              <w:t>2.3.2</w:t>
            </w:r>
            <w:r>
              <w:rPr>
                <w:rFonts w:hint="eastAsia"/>
                <w:lang w:val="en-US" w:eastAsia="zh-CN"/>
              </w:rPr>
              <w:t>.3著作复印件</w:t>
            </w:r>
          </w:p>
          <w:p>
            <w:pPr>
              <w:keepNext w:val="0"/>
              <w:keepLines w:val="0"/>
              <w:pageBreakBefore w:val="0"/>
              <w:widowControl w:val="0"/>
              <w:kinsoku/>
              <w:wordWrap/>
              <w:overflowPunct/>
              <w:topLinePunct w:val="0"/>
              <w:autoSpaceDE/>
              <w:autoSpaceDN/>
              <w:bidi w:val="0"/>
              <w:spacing w:line="288" w:lineRule="auto"/>
              <w:ind w:firstLine="420" w:firstLineChars="200"/>
              <w:textAlignment w:val="auto"/>
              <w:rPr>
                <w:rFonts w:hint="default"/>
                <w:lang w:val="en-US"/>
              </w:rPr>
            </w:pPr>
            <w:r>
              <w:rPr>
                <w:rFonts w:hint="eastAsia"/>
              </w:rPr>
              <w:t>2.3.3</w:t>
            </w:r>
            <w:r>
              <w:rPr>
                <w:rFonts w:hint="eastAsia"/>
                <w:lang w:val="en-US" w:eastAsia="zh-CN"/>
              </w:rPr>
              <w:t>.1</w:t>
            </w:r>
            <w:r>
              <w:rPr>
                <w:rFonts w:hint="eastAsia"/>
              </w:rPr>
              <w:t>青年教师上岗培训制度</w:t>
            </w:r>
          </w:p>
          <w:p>
            <w:pPr>
              <w:keepNext w:val="0"/>
              <w:keepLines w:val="0"/>
              <w:pageBreakBefore w:val="0"/>
              <w:widowControl w:val="0"/>
              <w:kinsoku/>
              <w:wordWrap/>
              <w:overflowPunct/>
              <w:topLinePunct w:val="0"/>
              <w:autoSpaceDE/>
              <w:autoSpaceDN/>
              <w:bidi w:val="0"/>
              <w:spacing w:line="288" w:lineRule="auto"/>
              <w:ind w:firstLine="420" w:firstLineChars="200"/>
              <w:textAlignment w:val="auto"/>
              <w:rPr>
                <w:rFonts w:hint="eastAsia"/>
                <w:lang w:val="en-US" w:eastAsia="zh-CN"/>
              </w:rPr>
            </w:pPr>
            <w:r>
              <w:rPr>
                <w:rFonts w:hint="eastAsia"/>
              </w:rPr>
              <w:t>2.3.3</w:t>
            </w:r>
            <w:r>
              <w:rPr>
                <w:rFonts w:hint="eastAsia"/>
                <w:lang w:val="en-US" w:eastAsia="zh-CN"/>
              </w:rPr>
              <w:t>.2</w:t>
            </w:r>
            <w:r>
              <w:rPr>
                <w:rFonts w:hint="eastAsia"/>
              </w:rPr>
              <w:t>各级各类学习培训证书</w:t>
            </w:r>
            <w:r>
              <w:rPr>
                <w:rFonts w:hint="eastAsia"/>
                <w:lang w:eastAsia="zh-CN"/>
              </w:rPr>
              <w:t>、</w:t>
            </w:r>
            <w:r>
              <w:rPr>
                <w:rFonts w:hint="eastAsia"/>
              </w:rPr>
              <w:t>博士录取通知书</w:t>
            </w:r>
            <w:r>
              <w:rPr>
                <w:rFonts w:hint="eastAsia"/>
                <w:lang w:eastAsia="zh-CN"/>
              </w:rPr>
              <w:t>、</w:t>
            </w:r>
            <w:r>
              <w:rPr>
                <w:rFonts w:hint="eastAsia"/>
                <w:lang w:val="en-US" w:eastAsia="zh-CN"/>
              </w:rPr>
              <w:t>人才称号证书</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6" w:type="dxa"/>
            <w:vMerge w:val="restart"/>
            <w:noWrap w:val="0"/>
            <w:vAlign w:val="center"/>
          </w:tcPr>
          <w:p>
            <w:pPr>
              <w:widowControl/>
              <w:jc w:val="center"/>
              <w:rPr>
                <w:rFonts w:hint="eastAsia"/>
                <w:b/>
                <w:szCs w:val="21"/>
              </w:rPr>
            </w:pPr>
            <w:r>
              <w:br w:type="page"/>
            </w:r>
            <w:r>
              <w:rPr>
                <w:rFonts w:hint="eastAsia"/>
                <w:b/>
                <w:szCs w:val="21"/>
              </w:rPr>
              <w:t>二级</w:t>
            </w:r>
          </w:p>
          <w:p>
            <w:pPr>
              <w:widowControl/>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5046"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00" w:type="dxa"/>
            <w:gridSpan w:val="4"/>
            <w:noWrap w:val="0"/>
            <w:vAlign w:val="center"/>
          </w:tcPr>
          <w:p>
            <w:pPr>
              <w:adjustRightInd w:val="0"/>
              <w:snapToGrid w:val="0"/>
              <w:jc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5046" w:type="dxa"/>
            <w:vMerge w:val="continue"/>
            <w:noWrap w:val="0"/>
            <w:vAlign w:val="center"/>
          </w:tcPr>
          <w:p>
            <w:pPr>
              <w:adjustRightInd w:val="0"/>
              <w:snapToGrid w:val="0"/>
              <w:jc w:val="center"/>
            </w:pPr>
          </w:p>
        </w:tc>
        <w:tc>
          <w:tcPr>
            <w:tcW w:w="560" w:type="dxa"/>
            <w:gridSpan w:val="3"/>
            <w:noWrap w:val="0"/>
            <w:vAlign w:val="center"/>
          </w:tcPr>
          <w:p>
            <w:pPr>
              <w:adjustRightInd w:val="0"/>
              <w:snapToGrid w:val="0"/>
              <w:jc w:val="center"/>
              <w:rPr>
                <w:rFonts w:hint="default" w:eastAsia="宋体"/>
                <w:b/>
                <w:szCs w:val="21"/>
                <w:lang w:val="en-US" w:eastAsia="zh-CN"/>
              </w:rPr>
            </w:pPr>
            <w:r>
              <w:rPr>
                <w:rFonts w:hint="eastAsia"/>
                <w:b/>
                <w:szCs w:val="21"/>
                <w:lang w:val="en-US" w:eastAsia="zh-CN"/>
              </w:rPr>
              <w:t>等级</w:t>
            </w:r>
          </w:p>
        </w:tc>
        <w:tc>
          <w:tcPr>
            <w:tcW w:w="640" w:type="dxa"/>
            <w:noWrap w:val="0"/>
            <w:vAlign w:val="center"/>
          </w:tcPr>
          <w:p>
            <w:pPr>
              <w:adjustRightInd w:val="0"/>
              <w:snapToGrid w:val="0"/>
              <w:jc w:val="center"/>
              <w:rPr>
                <w:rFonts w:hint="default" w:eastAsia="宋体"/>
                <w:b/>
                <w:szCs w:val="21"/>
                <w:lang w:val="en-US" w:eastAsia="zh-CN"/>
              </w:rPr>
            </w:pPr>
            <w:r>
              <w:rPr>
                <w:rFonts w:hint="eastAsia"/>
                <w:b/>
                <w:szCs w:val="21"/>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276" w:type="dxa"/>
            <w:vMerge w:val="restart"/>
            <w:noWrap w:val="0"/>
            <w:vAlign w:val="center"/>
          </w:tcPr>
          <w:p>
            <w:pPr>
              <w:adjustRightInd w:val="0"/>
              <w:snapToGrid w:val="0"/>
              <w:jc w:val="center"/>
              <w:rPr>
                <w:rFonts w:hint="eastAsia" w:eastAsia="宋体"/>
                <w:szCs w:val="21"/>
                <w:lang w:eastAsia="zh-CN"/>
              </w:rPr>
            </w:pPr>
            <w:r>
              <w:rPr>
                <w:szCs w:val="21"/>
              </w:rPr>
              <w:t>2</w:t>
            </w:r>
            <w:r>
              <w:rPr>
                <w:rFonts w:hint="eastAsia"/>
                <w:szCs w:val="21"/>
              </w:rPr>
              <w:t>.</w:t>
            </w:r>
            <w:r>
              <w:rPr>
                <w:rFonts w:hint="eastAsia"/>
                <w:szCs w:val="21"/>
                <w:lang w:val="en-US" w:eastAsia="zh-CN"/>
              </w:rPr>
              <w:t>4</w:t>
            </w:r>
          </w:p>
          <w:p>
            <w:pPr>
              <w:adjustRightInd w:val="0"/>
              <w:snapToGrid w:val="0"/>
              <w:jc w:val="center"/>
              <w:rPr>
                <w:rFonts w:hint="eastAsia"/>
                <w:szCs w:val="21"/>
              </w:rPr>
            </w:pPr>
            <w:r>
              <w:rPr>
                <w:rFonts w:hint="eastAsia"/>
                <w:szCs w:val="21"/>
              </w:rPr>
              <w:t>教师精力</w:t>
            </w:r>
          </w:p>
          <w:p>
            <w:pPr>
              <w:adjustRightInd w:val="0"/>
              <w:snapToGrid w:val="0"/>
              <w:jc w:val="center"/>
              <w:rPr>
                <w:rFonts w:hint="eastAsia" w:eastAsia="宋体"/>
                <w:szCs w:val="21"/>
                <w:lang w:eastAsia="zh-CN"/>
              </w:rPr>
            </w:pPr>
            <w:r>
              <w:rPr>
                <w:rFonts w:hint="eastAsia"/>
                <w:szCs w:val="21"/>
              </w:rPr>
              <w:t>投入</w:t>
            </w:r>
            <w:r>
              <w:rPr>
                <w:rFonts w:hint="eastAsia"/>
                <w:szCs w:val="21"/>
                <w:lang w:eastAsia="zh-CN"/>
              </w:rPr>
              <w:t>（</w:t>
            </w:r>
            <w:r>
              <w:rPr>
                <w:rFonts w:hint="eastAsia"/>
                <w:szCs w:val="21"/>
                <w:lang w:val="en-US" w:eastAsia="zh-CN"/>
              </w:rPr>
              <w:t>5分</w:t>
            </w:r>
            <w:r>
              <w:rPr>
                <w:rFonts w:hint="eastAsia"/>
                <w:szCs w:val="21"/>
                <w:lang w:eastAsia="zh-CN"/>
              </w:rPr>
              <w:t>）</w:t>
            </w:r>
          </w:p>
        </w:tc>
        <w:tc>
          <w:tcPr>
            <w:tcW w:w="1559" w:type="dxa"/>
            <w:noWrap w:val="0"/>
            <w:vAlign w:val="center"/>
          </w:tcPr>
          <w:p>
            <w:pPr>
              <w:adjustRightInd w:val="0"/>
              <w:snapToGrid w:val="0"/>
              <w:jc w:val="center"/>
              <w:rPr>
                <w:color w:val="auto"/>
                <w:szCs w:val="21"/>
              </w:rPr>
            </w:pPr>
            <w:r>
              <w:rPr>
                <w:color w:val="auto"/>
                <w:szCs w:val="21"/>
              </w:rPr>
              <w:t>2</w:t>
            </w:r>
            <w:r>
              <w:rPr>
                <w:rFonts w:hint="eastAsia"/>
                <w:color w:val="auto"/>
                <w:szCs w:val="21"/>
              </w:rPr>
              <w:t>.</w:t>
            </w:r>
            <w:r>
              <w:rPr>
                <w:rFonts w:hint="eastAsia"/>
                <w:color w:val="auto"/>
                <w:szCs w:val="21"/>
                <w:lang w:val="en-US" w:eastAsia="zh-CN"/>
              </w:rPr>
              <w:t>4</w:t>
            </w:r>
            <w:r>
              <w:rPr>
                <w:rFonts w:hint="eastAsia"/>
                <w:color w:val="auto"/>
                <w:szCs w:val="21"/>
              </w:rPr>
              <w:t>.1</w:t>
            </w:r>
          </w:p>
          <w:p>
            <w:pPr>
              <w:adjustRightInd w:val="0"/>
              <w:snapToGrid w:val="0"/>
              <w:jc w:val="center"/>
              <w:rPr>
                <w:rFonts w:hint="eastAsia" w:eastAsia="宋体"/>
                <w:color w:val="auto"/>
                <w:szCs w:val="21"/>
                <w:lang w:eastAsia="zh-CN"/>
              </w:rPr>
            </w:pPr>
            <w:r>
              <w:rPr>
                <w:rFonts w:hint="eastAsia"/>
                <w:color w:val="auto"/>
                <w:szCs w:val="21"/>
              </w:rPr>
              <w:t>教学任务</w:t>
            </w:r>
            <w:r>
              <w:rPr>
                <w:color w:val="auto"/>
                <w:szCs w:val="21"/>
              </w:rPr>
              <w:t>承担</w:t>
            </w:r>
            <w:r>
              <w:rPr>
                <w:rFonts w:hint="eastAsia"/>
                <w:color w:val="auto"/>
                <w:szCs w:val="21"/>
                <w:lang w:eastAsia="zh-CN"/>
              </w:rPr>
              <w:t>（</w:t>
            </w:r>
            <w:r>
              <w:rPr>
                <w:rFonts w:hint="eastAsia"/>
                <w:color w:val="auto"/>
                <w:szCs w:val="21"/>
                <w:lang w:val="en-US" w:eastAsia="zh-CN"/>
              </w:rPr>
              <w:t>1分</w:t>
            </w:r>
            <w:r>
              <w:rPr>
                <w:rFonts w:hint="eastAsia"/>
                <w:color w:val="auto"/>
                <w:szCs w:val="21"/>
                <w:lang w:eastAsia="zh-CN"/>
              </w:rPr>
              <w:t>）</w:t>
            </w:r>
          </w:p>
        </w:tc>
        <w:tc>
          <w:tcPr>
            <w:tcW w:w="5046" w:type="dxa"/>
            <w:noWrap w:val="0"/>
            <w:vAlign w:val="top"/>
          </w:tcPr>
          <w:p>
            <w:pPr>
              <w:keepNext w:val="0"/>
              <w:keepLines w:val="0"/>
              <w:widowControl/>
              <w:suppressLineNumbers w:val="0"/>
              <w:jc w:val="left"/>
              <w:textAlignment w:val="top"/>
              <w:rPr>
                <w:rFonts w:hint="eastAsia" w:ascii="仿宋" w:hAnsi="仿宋" w:eastAsia="仿宋" w:cs="仿宋"/>
                <w:color w:val="auto"/>
                <w:sz w:val="21"/>
                <w:szCs w:val="21"/>
              </w:rPr>
            </w:pPr>
            <w:r>
              <w:rPr>
                <w:rFonts w:hint="eastAsia" w:ascii="仿宋" w:hAnsi="仿宋" w:eastAsia="仿宋" w:cs="仿宋"/>
                <w:i w:val="0"/>
                <w:iCs w:val="0"/>
                <w:color w:val="000000"/>
                <w:kern w:val="0"/>
                <w:sz w:val="20"/>
                <w:szCs w:val="20"/>
                <w:u w:val="none"/>
                <w:lang w:val="en-US" w:eastAsia="zh-CN" w:bidi="ar"/>
              </w:rPr>
              <w:t>近五年高级职称教师为本科生授课比例达到90%以上；专业课程中近五年由高级职称教师授课比例除以高级职称教师比例达到0.8；企业行业兼职教师承担一定的教学任务</w:t>
            </w:r>
          </w:p>
        </w:tc>
        <w:tc>
          <w:tcPr>
            <w:tcW w:w="560" w:type="dxa"/>
            <w:gridSpan w:val="3"/>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40"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color w:val="auto"/>
                <w:szCs w:val="21"/>
              </w:rPr>
            </w:pPr>
            <w:r>
              <w:rPr>
                <w:color w:val="auto"/>
                <w:szCs w:val="21"/>
              </w:rPr>
              <w:t>2</w:t>
            </w:r>
            <w:r>
              <w:rPr>
                <w:rFonts w:hint="eastAsia"/>
                <w:color w:val="auto"/>
                <w:szCs w:val="21"/>
              </w:rPr>
              <w:t>.</w:t>
            </w:r>
            <w:r>
              <w:rPr>
                <w:rFonts w:hint="eastAsia"/>
                <w:color w:val="auto"/>
                <w:szCs w:val="21"/>
                <w:lang w:val="en-US" w:eastAsia="zh-CN"/>
              </w:rPr>
              <w:t>4</w:t>
            </w:r>
            <w:r>
              <w:rPr>
                <w:rFonts w:hint="eastAsia"/>
                <w:color w:val="auto"/>
                <w:szCs w:val="21"/>
              </w:rPr>
              <w:t>.2</w:t>
            </w:r>
          </w:p>
          <w:p>
            <w:pPr>
              <w:adjustRightInd w:val="0"/>
              <w:snapToGrid w:val="0"/>
              <w:jc w:val="center"/>
              <w:rPr>
                <w:rFonts w:hint="eastAsia" w:eastAsia="宋体"/>
                <w:color w:val="auto"/>
                <w:szCs w:val="21"/>
                <w:lang w:eastAsia="zh-CN"/>
              </w:rPr>
            </w:pPr>
            <w:r>
              <w:rPr>
                <w:color w:val="auto"/>
                <w:szCs w:val="21"/>
              </w:rPr>
              <w:t>参与学生</w:t>
            </w:r>
            <w:r>
              <w:rPr>
                <w:rFonts w:hint="eastAsia"/>
                <w:color w:val="auto"/>
                <w:szCs w:val="21"/>
              </w:rPr>
              <w:t>指导</w:t>
            </w:r>
            <w:r>
              <w:rPr>
                <w:rFonts w:hint="eastAsia"/>
                <w:color w:val="auto"/>
                <w:szCs w:val="21"/>
                <w:lang w:eastAsia="zh-CN"/>
              </w:rPr>
              <w:t>（</w:t>
            </w:r>
            <w:r>
              <w:rPr>
                <w:rFonts w:hint="eastAsia"/>
                <w:color w:val="auto"/>
                <w:szCs w:val="21"/>
                <w:lang w:val="en-US" w:eastAsia="zh-CN"/>
              </w:rPr>
              <w:t>2分</w:t>
            </w:r>
            <w:r>
              <w:rPr>
                <w:rFonts w:hint="eastAsia"/>
                <w:color w:val="auto"/>
                <w:szCs w:val="21"/>
                <w:lang w:eastAsia="zh-CN"/>
              </w:rPr>
              <w:t>）</w:t>
            </w:r>
          </w:p>
        </w:tc>
        <w:tc>
          <w:tcPr>
            <w:tcW w:w="5046" w:type="dxa"/>
            <w:noWrap w:val="0"/>
            <w:vAlign w:val="top"/>
          </w:tcPr>
          <w:p>
            <w:pPr>
              <w:keepNext w:val="0"/>
              <w:keepLines w:val="0"/>
              <w:widowControl/>
              <w:suppressLineNumbers w:val="0"/>
              <w:jc w:val="left"/>
              <w:textAlignment w:val="top"/>
              <w:rPr>
                <w:rFonts w:hint="eastAsia" w:ascii="仿宋" w:hAnsi="仿宋" w:eastAsia="仿宋" w:cs="仿宋"/>
                <w:color w:val="auto"/>
                <w:sz w:val="21"/>
                <w:szCs w:val="21"/>
              </w:rPr>
            </w:pPr>
            <w:r>
              <w:rPr>
                <w:rFonts w:hint="eastAsia" w:ascii="仿宋" w:hAnsi="仿宋" w:eastAsia="仿宋" w:cs="仿宋"/>
                <w:i w:val="0"/>
                <w:iCs w:val="0"/>
                <w:color w:val="000000"/>
                <w:kern w:val="0"/>
                <w:sz w:val="20"/>
                <w:szCs w:val="20"/>
                <w:u w:val="none"/>
                <w:lang w:val="en-US" w:eastAsia="zh-CN" w:bidi="ar"/>
              </w:rPr>
              <w:t>近五年专业教师参与指导本科生科研项目、学科竞赛、学术活动及各类比赛和创作的比例</w:t>
            </w:r>
          </w:p>
        </w:tc>
        <w:tc>
          <w:tcPr>
            <w:tcW w:w="560" w:type="dxa"/>
            <w:gridSpan w:val="3"/>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40" w:type="dxa"/>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color w:val="auto"/>
                <w:szCs w:val="21"/>
              </w:rPr>
            </w:pPr>
            <w:r>
              <w:rPr>
                <w:color w:val="auto"/>
                <w:szCs w:val="21"/>
              </w:rPr>
              <w:t>2</w:t>
            </w:r>
            <w:r>
              <w:rPr>
                <w:rFonts w:hint="eastAsia"/>
                <w:color w:val="auto"/>
                <w:szCs w:val="21"/>
              </w:rPr>
              <w:t>.</w:t>
            </w:r>
            <w:r>
              <w:rPr>
                <w:rFonts w:hint="eastAsia"/>
                <w:color w:val="auto"/>
                <w:szCs w:val="21"/>
                <w:lang w:val="en-US" w:eastAsia="zh-CN"/>
              </w:rPr>
              <w:t>4</w:t>
            </w:r>
            <w:r>
              <w:rPr>
                <w:rFonts w:hint="eastAsia"/>
                <w:color w:val="auto"/>
                <w:szCs w:val="21"/>
              </w:rPr>
              <w:t>.3</w:t>
            </w:r>
          </w:p>
          <w:p>
            <w:pPr>
              <w:adjustRightInd w:val="0"/>
              <w:snapToGrid w:val="0"/>
              <w:jc w:val="center"/>
              <w:rPr>
                <w:rFonts w:hint="eastAsia" w:eastAsia="宋体"/>
                <w:color w:val="auto"/>
                <w:szCs w:val="21"/>
                <w:lang w:eastAsia="zh-CN"/>
              </w:rPr>
            </w:pPr>
            <w:r>
              <w:rPr>
                <w:color w:val="auto"/>
                <w:szCs w:val="21"/>
              </w:rPr>
              <w:t>教</w:t>
            </w:r>
            <w:r>
              <w:rPr>
                <w:rFonts w:hint="eastAsia"/>
                <w:color w:val="auto"/>
                <w:szCs w:val="21"/>
              </w:rPr>
              <w:t>学</w:t>
            </w:r>
            <w:r>
              <w:rPr>
                <w:color w:val="auto"/>
                <w:szCs w:val="21"/>
              </w:rPr>
              <w:t>研</w:t>
            </w:r>
            <w:r>
              <w:rPr>
                <w:rFonts w:hint="eastAsia"/>
                <w:color w:val="auto"/>
                <w:szCs w:val="21"/>
              </w:rPr>
              <w:t>究</w:t>
            </w:r>
            <w:r>
              <w:rPr>
                <w:color w:val="auto"/>
                <w:szCs w:val="21"/>
              </w:rPr>
              <w:t>与</w:t>
            </w:r>
            <w:r>
              <w:rPr>
                <w:rFonts w:hint="eastAsia"/>
                <w:color w:val="auto"/>
                <w:szCs w:val="21"/>
              </w:rPr>
              <w:t>改革</w:t>
            </w:r>
            <w:r>
              <w:rPr>
                <w:rFonts w:hint="eastAsia"/>
                <w:color w:val="auto"/>
                <w:szCs w:val="21"/>
                <w:lang w:eastAsia="zh-CN"/>
              </w:rPr>
              <w:t>（</w:t>
            </w:r>
            <w:r>
              <w:rPr>
                <w:rFonts w:hint="eastAsia"/>
                <w:color w:val="auto"/>
                <w:szCs w:val="21"/>
                <w:lang w:val="en-US" w:eastAsia="zh-CN"/>
              </w:rPr>
              <w:t>2分</w:t>
            </w:r>
            <w:r>
              <w:rPr>
                <w:rFonts w:hint="eastAsia"/>
                <w:color w:val="auto"/>
                <w:szCs w:val="21"/>
                <w:lang w:eastAsia="zh-CN"/>
              </w:rPr>
              <w:t>）</w:t>
            </w:r>
          </w:p>
        </w:tc>
        <w:tc>
          <w:tcPr>
            <w:tcW w:w="5046" w:type="dxa"/>
            <w:noWrap w:val="0"/>
            <w:vAlign w:val="top"/>
          </w:tcPr>
          <w:p>
            <w:pPr>
              <w:keepNext w:val="0"/>
              <w:keepLines w:val="0"/>
              <w:widowControl/>
              <w:suppressLineNumbers w:val="0"/>
              <w:jc w:val="left"/>
              <w:textAlignment w:val="top"/>
              <w:rPr>
                <w:rFonts w:hint="eastAsia" w:ascii="仿宋" w:hAnsi="仿宋" w:eastAsia="仿宋" w:cs="仿宋"/>
                <w:color w:val="auto"/>
                <w:sz w:val="21"/>
                <w:szCs w:val="21"/>
              </w:rPr>
            </w:pPr>
            <w:r>
              <w:rPr>
                <w:rFonts w:hint="eastAsia" w:ascii="仿宋" w:hAnsi="仿宋" w:eastAsia="仿宋" w:cs="仿宋"/>
                <w:i w:val="0"/>
                <w:iCs w:val="0"/>
                <w:color w:val="000000"/>
                <w:kern w:val="0"/>
                <w:sz w:val="20"/>
                <w:szCs w:val="20"/>
                <w:u w:val="none"/>
                <w:lang w:val="en-US" w:eastAsia="zh-CN" w:bidi="ar"/>
              </w:rPr>
              <w:t>近五年专业教师参与各类教改项目、发表教学论文、出版教材的比例</w:t>
            </w:r>
          </w:p>
        </w:tc>
        <w:tc>
          <w:tcPr>
            <w:tcW w:w="560" w:type="dxa"/>
            <w:gridSpan w:val="3"/>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40" w:type="dxa"/>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805"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2.4.1教学任务承担</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美术学专业认真落实师德师风第一标准，构建教师全面提升体系，全面提升教师职称结构、学历结构、教育教学能力与水平，推动师德师风建设常态化、长效化。严格落实新时代高校教师职业行为十项准则，积极参加师德师风建设培训，加强教师思想政治工作。美术学专业有教师15名，其中教授4名，副教授9名，近五年来，高级职称教师积极承担教学任务，为本科生授课比例达到100%；高级职称教师全部参与专业课程中授课；近五年来，为加强实践教学水平，实现资源对接，优化师资结构，美术学专业聘请了大学和中学的优秀兼职教师承担教学任务，有效提升了专业的教学质量。</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2.4.2参与学生指导</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备创新素养和科研能力是学生全面发展的关键,也是高等教育的本质与核心任务.在高等教育中,本科生是规模最大的群体,是"高教大计"的"根本"，美术学专业教师积极参与指导本科生科研项目、学科竞赛、学术活动及各类比赛和创作，参与率达到100%。在全国普通高等学校美术教育专业本科学生基本功大赛、“挑战杯”全国大学生课外学术科技作品竞赛、全国大学生英语竞赛、“互联网+”大学生创新创业大赛、中国大学生计算机设计大赛、全国大学生广告大赛、大学生研究训练计划(SRP)、大学生艺术展演等活动中均取得骄人成绩。专业教师通过指导本科生科研项目、学科竞赛、学术活动及各类比赛和创作，有力促进了教师的教学和科研有机地融合，师生之间形成亲密的“师徒”及“伙伴”关系。对学生及早进入学科前沿、师生间的交流、探讨和教学相长及教师的因材施教等都产生了很好的效果。</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2.4.3教学研究与改革</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美术学专业长期注重课程教学改革，鼓励教师按照专业发展脉络形成不同的教学研究团队，如“油画创作团队”、“美术教育教学团队”“国画创作团队”、“水性材料创作团队”，将所有教师动员起来，积极投身课堂改革和教学研究，高质量完成教改项目，出版专业教材，发表了一批有影响力的教改论文，有效的助推美术学专业的建设</w:t>
            </w:r>
            <w:r>
              <w:rPr>
                <w:rFonts w:hint="eastAsia" w:ascii="宋体" w:hAnsi="宋体" w:eastAsia="宋体" w:cs="宋体"/>
                <w:color w:val="auto"/>
                <w:sz w:val="24"/>
                <w:szCs w:val="24"/>
              </w:rPr>
              <w:t>发展，教师参与各类教改项目、发表教学论文、出版教材的比</w:t>
            </w:r>
            <w:r>
              <w:rPr>
                <w:rFonts w:hint="eastAsia" w:ascii="宋体" w:hAnsi="宋体" w:cs="宋体"/>
                <w:color w:val="auto"/>
                <w:sz w:val="24"/>
                <w:szCs w:val="24"/>
                <w:lang w:val="en-US" w:eastAsia="zh-CN"/>
              </w:rPr>
              <w:t>例为</w:t>
            </w:r>
            <w:r>
              <w:rPr>
                <w:rFonts w:hint="eastAsia" w:ascii="宋体" w:hAnsi="宋体" w:eastAsia="宋体" w:cs="宋体"/>
                <w:color w:val="auto"/>
                <w:sz w:val="24"/>
                <w:szCs w:val="24"/>
              </w:rPr>
              <w:t>100%。近五年来，教师申报、完成国家级、省级、厅级、校级教学改革项目</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项，编写出版专业教材</w:t>
            </w:r>
            <w:r>
              <w:rPr>
                <w:rFonts w:hint="eastAsia" w:ascii="宋体" w:hAnsi="宋体" w:cs="宋体"/>
                <w:color w:val="auto"/>
                <w:sz w:val="24"/>
                <w:szCs w:val="24"/>
                <w:lang w:val="en-US" w:eastAsia="zh-CN"/>
              </w:rPr>
              <w:t>4</w:t>
            </w:r>
            <w:bookmarkStart w:id="5" w:name="_GoBack"/>
            <w:bookmarkEnd w:id="5"/>
            <w:r>
              <w:rPr>
                <w:rFonts w:hint="eastAsia" w:ascii="宋体" w:hAnsi="宋体" w:eastAsia="宋体" w:cs="宋体"/>
                <w:color w:val="auto"/>
                <w:sz w:val="24"/>
                <w:szCs w:val="24"/>
              </w:rPr>
              <w:t>部，发表教改论文</w:t>
            </w:r>
            <w:r>
              <w:rPr>
                <w:rFonts w:hint="eastAsia" w:ascii="宋体" w:hAnsi="宋体" w:cs="宋体"/>
                <w:color w:val="auto"/>
                <w:sz w:val="24"/>
                <w:szCs w:val="24"/>
                <w:lang w:val="en-US" w:eastAsia="zh-CN"/>
              </w:rPr>
              <w:t>28</w:t>
            </w:r>
            <w:r>
              <w:rPr>
                <w:rFonts w:hint="eastAsia" w:ascii="宋体" w:hAnsi="宋体" w:eastAsia="宋体" w:cs="宋体"/>
                <w:color w:val="auto"/>
                <w:sz w:val="24"/>
                <w:szCs w:val="24"/>
              </w:rPr>
              <w:t>篇。这些教改成果不仅应用于课堂教学，更为专业建设服务，2022年美术学专业成功获批国家一流专业。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805"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rPr>
            </w:pPr>
            <w:r>
              <w:rPr>
                <w:rFonts w:hint="eastAsia"/>
              </w:rPr>
              <w:t>2.4.1教学任务承担课表</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rPr>
            </w:pPr>
            <w:r>
              <w:rPr>
                <w:rFonts w:hint="eastAsia"/>
              </w:rPr>
              <w:t>2.4.2近五年专业教师参与指导本科生科研项目、学科竞赛、学术活动及各类比赛和创作的证书原件、复印件</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rPr>
            </w:pPr>
            <w:r>
              <w:rPr>
                <w:rFonts w:hint="eastAsia"/>
              </w:rPr>
              <w:t>2.4.3.1教学研究与改革课程项目证书、文件原件复印件</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rPr>
            </w:pPr>
            <w:r>
              <w:rPr>
                <w:rFonts w:hint="eastAsia"/>
              </w:rPr>
              <w:t>2.4.3.2发表教学论文、出版教材原件、复印件</w:t>
            </w:r>
          </w:p>
          <w:p>
            <w:pPr>
              <w:pStyle w:val="2"/>
              <w:rPr>
                <w:rFonts w:hint="eastAsia"/>
              </w:rPr>
            </w:pPr>
          </w:p>
        </w:tc>
      </w:tr>
    </w:tbl>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4992"/>
        <w:gridCol w:w="5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4992"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40" w:type="dxa"/>
            <w:gridSpan w:val="2"/>
            <w:noWrap w:val="0"/>
            <w:vAlign w:val="center"/>
          </w:tcPr>
          <w:p>
            <w:pPr>
              <w:adjustRightInd w:val="0"/>
              <w:snapToGrid w:val="0"/>
              <w:jc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4992" w:type="dxa"/>
            <w:vMerge w:val="continue"/>
            <w:noWrap w:val="0"/>
            <w:vAlign w:val="center"/>
          </w:tcPr>
          <w:p>
            <w:pPr>
              <w:adjustRightInd w:val="0"/>
              <w:snapToGrid w:val="0"/>
              <w:jc w:val="center"/>
            </w:pPr>
          </w:p>
        </w:tc>
        <w:tc>
          <w:tcPr>
            <w:tcW w:w="563"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w:t>
            </w:r>
          </w:p>
        </w:tc>
        <w:tc>
          <w:tcPr>
            <w:tcW w:w="677" w:type="dxa"/>
            <w:noWrap w:val="0"/>
            <w:vAlign w:val="center"/>
          </w:tcPr>
          <w:p>
            <w:pPr>
              <w:adjustRightInd w:val="0"/>
              <w:snapToGrid w:val="0"/>
              <w:jc w:val="center"/>
              <w:rPr>
                <w:rFonts w:hint="default" w:eastAsia="宋体"/>
                <w:b/>
                <w:szCs w:val="21"/>
                <w:lang w:val="en-US" w:eastAsia="zh-CN"/>
              </w:rPr>
            </w:pPr>
            <w:r>
              <w:rPr>
                <w:rFonts w:hint="eastAsia"/>
                <w:b/>
                <w:szCs w:val="21"/>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76" w:type="dxa"/>
            <w:vMerge w:val="restart"/>
            <w:noWrap w:val="0"/>
            <w:vAlign w:val="center"/>
          </w:tcPr>
          <w:p>
            <w:pPr>
              <w:adjustRightInd w:val="0"/>
              <w:snapToGrid w:val="0"/>
              <w:jc w:val="center"/>
              <w:rPr>
                <w:rFonts w:hint="eastAsia"/>
                <w:szCs w:val="21"/>
                <w:lang w:val="en-US" w:eastAsia="zh-CN"/>
              </w:rPr>
            </w:pPr>
            <w:r>
              <w:rPr>
                <w:szCs w:val="21"/>
              </w:rPr>
              <w:t>2</w:t>
            </w:r>
            <w:r>
              <w:rPr>
                <w:rFonts w:hint="eastAsia"/>
                <w:szCs w:val="21"/>
              </w:rPr>
              <w:t>.</w:t>
            </w:r>
            <w:r>
              <w:rPr>
                <w:rFonts w:hint="eastAsia"/>
                <w:szCs w:val="21"/>
                <w:lang w:val="en-US" w:eastAsia="zh-CN"/>
              </w:rPr>
              <w:t>5</w:t>
            </w:r>
          </w:p>
          <w:p>
            <w:pPr>
              <w:adjustRightInd w:val="0"/>
              <w:snapToGrid w:val="0"/>
              <w:jc w:val="center"/>
              <w:rPr>
                <w:szCs w:val="21"/>
              </w:rPr>
            </w:pPr>
            <w:r>
              <w:rPr>
                <w:rFonts w:hint="eastAsia" w:ascii="Times New Roman" w:hAnsi="Times New Roman" w:eastAsia="宋体" w:cs="Times New Roman"/>
                <w:szCs w:val="21"/>
                <w:lang w:val="en-US" w:eastAsia="zh-CN"/>
              </w:rPr>
              <w:t>基层教学组织建设（4分）</w:t>
            </w:r>
          </w:p>
        </w:tc>
        <w:tc>
          <w:tcPr>
            <w:tcW w:w="1559" w:type="dxa"/>
            <w:noWrap w:val="0"/>
            <w:vAlign w:val="center"/>
          </w:tcPr>
          <w:p>
            <w:pPr>
              <w:adjustRightInd w:val="0"/>
              <w:snapToGrid w:val="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2.5.1</w:t>
            </w:r>
          </w:p>
          <w:p>
            <w:pPr>
              <w:adjustRightInd w:val="0"/>
              <w:snapToGrid w:val="0"/>
              <w:jc w:val="center"/>
              <w:rPr>
                <w:rFonts w:hint="eastAsia" w:ascii="仿宋" w:hAnsi="仿宋" w:eastAsia="宋体" w:cs="仿宋"/>
                <w:color w:val="0000FF"/>
                <w:sz w:val="21"/>
                <w:szCs w:val="21"/>
                <w:lang w:eastAsia="zh-CN"/>
              </w:rPr>
            </w:pPr>
            <w:r>
              <w:rPr>
                <w:rFonts w:hint="eastAsia" w:ascii="Times New Roman" w:hAnsi="Times New Roman" w:eastAsia="宋体" w:cs="Times New Roman"/>
                <w:color w:val="auto"/>
                <w:szCs w:val="21"/>
              </w:rPr>
              <w:t>基层教学组织建设与运行情况</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2分</w:t>
            </w:r>
            <w:r>
              <w:rPr>
                <w:rFonts w:hint="eastAsia" w:ascii="Times New Roman" w:hAnsi="Times New Roman" w:eastAsia="宋体" w:cs="Times New Roman"/>
                <w:color w:val="auto"/>
                <w:szCs w:val="21"/>
                <w:lang w:eastAsia="zh-CN"/>
              </w:rPr>
              <w:t>）</w:t>
            </w:r>
          </w:p>
        </w:tc>
        <w:tc>
          <w:tcPr>
            <w:tcW w:w="4992" w:type="dxa"/>
            <w:noWrap w:val="0"/>
            <w:vAlign w:val="center"/>
          </w:tcPr>
          <w:p>
            <w:pPr>
              <w:adjustRightInd w:val="0"/>
              <w:snapToGrid w:val="0"/>
              <w:spacing w:line="240" w:lineRule="exact"/>
              <w:rPr>
                <w:rFonts w:hint="eastAsia" w:ascii="仿宋" w:hAnsi="仿宋" w:eastAsia="仿宋" w:cs="仿宋"/>
                <w:sz w:val="21"/>
                <w:szCs w:val="21"/>
              </w:rPr>
            </w:pPr>
            <w:r>
              <w:rPr>
                <w:rFonts w:hint="eastAsia" w:ascii="仿宋" w:hAnsi="仿宋" w:eastAsia="仿宋" w:cs="仿宋"/>
                <w:sz w:val="21"/>
                <w:szCs w:val="21"/>
              </w:rPr>
              <w:t>主要考查教研室制度文件建设情况，包括发展规划、工作条例、教研室主任职责、学期（学年）工作计划和总结等材料</w:t>
            </w:r>
          </w:p>
        </w:tc>
        <w:tc>
          <w:tcPr>
            <w:tcW w:w="563" w:type="dxa"/>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B</w:t>
            </w:r>
          </w:p>
        </w:tc>
        <w:tc>
          <w:tcPr>
            <w:tcW w:w="677" w:type="dxa"/>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2.5.2</w:t>
            </w:r>
          </w:p>
          <w:p>
            <w:pPr>
              <w:adjustRightInd w:val="0"/>
              <w:snapToGrid w:val="0"/>
              <w:jc w:val="center"/>
              <w:rPr>
                <w:rFonts w:hint="eastAsia" w:ascii="仿宋" w:hAnsi="仿宋" w:eastAsia="宋体" w:cs="仿宋"/>
                <w:color w:val="0000FF"/>
                <w:sz w:val="21"/>
                <w:szCs w:val="21"/>
                <w:lang w:eastAsia="zh-CN"/>
              </w:rPr>
            </w:pPr>
            <w:r>
              <w:rPr>
                <w:rFonts w:hint="eastAsia" w:ascii="Times New Roman" w:hAnsi="Times New Roman" w:eastAsia="宋体" w:cs="Times New Roman"/>
                <w:color w:val="auto"/>
                <w:szCs w:val="21"/>
              </w:rPr>
              <w:t>教育教学研究活动开展情况及成效</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2分</w:t>
            </w:r>
            <w:r>
              <w:rPr>
                <w:rFonts w:hint="eastAsia" w:ascii="Times New Roman" w:hAnsi="Times New Roman" w:eastAsia="宋体" w:cs="Times New Roman"/>
                <w:color w:val="auto"/>
                <w:szCs w:val="21"/>
                <w:lang w:eastAsia="zh-CN"/>
              </w:rPr>
              <w:t>）</w:t>
            </w:r>
          </w:p>
        </w:tc>
        <w:tc>
          <w:tcPr>
            <w:tcW w:w="4992" w:type="dxa"/>
            <w:noWrap w:val="0"/>
            <w:vAlign w:val="center"/>
          </w:tcPr>
          <w:p>
            <w:pPr>
              <w:adjustRightInd w:val="0"/>
              <w:snapToGrid w:val="0"/>
              <w:spacing w:line="240" w:lineRule="exact"/>
              <w:rPr>
                <w:rFonts w:hint="eastAsia" w:ascii="仿宋" w:hAnsi="仿宋" w:eastAsia="仿宋" w:cs="仿宋"/>
                <w:sz w:val="21"/>
                <w:szCs w:val="21"/>
              </w:rPr>
            </w:pPr>
            <w:r>
              <w:rPr>
                <w:rFonts w:hint="eastAsia" w:ascii="仿宋" w:hAnsi="仿宋" w:eastAsia="仿宋" w:cs="仿宋"/>
                <w:sz w:val="21"/>
                <w:szCs w:val="21"/>
              </w:rPr>
              <w:t>考查教研室的集体研讨制度，包括集体备课、教学研讨、传帮带制度的具体执行和落实情况；教研室发挥团队作用，支持教师参加各类教学技能和水平竞赛，成效显著。</w:t>
            </w:r>
          </w:p>
        </w:tc>
        <w:tc>
          <w:tcPr>
            <w:tcW w:w="563" w:type="dxa"/>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A</w:t>
            </w:r>
          </w:p>
        </w:tc>
        <w:tc>
          <w:tcPr>
            <w:tcW w:w="677" w:type="dxa"/>
            <w:noWrap w:val="0"/>
            <w:vAlign w:val="top"/>
          </w:tcPr>
          <w:p>
            <w:pPr>
              <w:adjustRightInd w:val="0"/>
              <w:snapToGrid w:val="0"/>
              <w:rPr>
                <w:rFonts w:ascii="仿宋" w:hAnsi="仿宋" w:eastAsia="仿宋"/>
                <w:szCs w:val="21"/>
              </w:rPr>
            </w:pPr>
            <w:r>
              <w:rPr>
                <w:rFonts w:hint="eastAsia" w:ascii="仿宋" w:hAnsi="仿宋" w:eastAsia="仿宋"/>
                <w:szCs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学院根据学科发展和教学管理与研究的需要，制定了多项教研室制度文件，其中包括《教研室教研活动制度》，《教研室工作条例》，《教研室主任职责》等，教研室制度文件建设基本健全，教研室主任职责分工明确，教研室工作条例明晰，年度工作计划明确。各教研室每学期根据学院教学任务合理安排教研室活动计划，组织常规教学检查，教学研讨和展览活动，按时完成学期教研室总结并上交总结材料。教研室定期开展教学研讨活动（每学期</w:t>
            </w:r>
            <w:r>
              <w:rPr>
                <w:rFonts w:hint="eastAsia" w:ascii="宋体" w:hAnsi="宋体" w:cs="宋体"/>
                <w:sz w:val="24"/>
                <w:szCs w:val="24"/>
                <w:lang w:val="en-US" w:eastAsia="zh-CN"/>
              </w:rPr>
              <w:t>均</w:t>
            </w:r>
            <w:r>
              <w:rPr>
                <w:rFonts w:hint="eastAsia" w:ascii="宋体" w:hAnsi="宋体" w:eastAsia="宋体" w:cs="宋体"/>
                <w:sz w:val="24"/>
                <w:szCs w:val="24"/>
                <w:lang w:val="en-US" w:eastAsia="zh-CN"/>
              </w:rPr>
              <w:t>超过4次），每学年开学之前组织教学文件的准备及上传，教研室主任对教案进行审核，并对出现的问题进行整改，组织获批优秀案例和教学成果奖的教师进行经验分享；教研室发展计划未来几年重点放在提升青年教师的博士学历，使博士学历占比逐年提升，在人才引进上使课程群教师按需逐渐到达更好的均衡，以此解决未来几年老教师退休和课程群教师不均衡的问题。</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不足之处就是在教研室主任工作交接过程中，部分工作交接不清楚，总结材料掌握不清晰，材料归档不及时，少量材料缺失，原因在于美术学教研室一直以来没有较为固定的场地，硬件设施不健全，有待进一步解决。</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left"/>
              <w:textAlignment w:val="auto"/>
              <w:rPr>
                <w:rFonts w:hint="default"/>
                <w:lang w:val="en-US" w:eastAsia="zh-CN"/>
              </w:rPr>
            </w:pPr>
            <w:r>
              <w:rPr>
                <w:rFonts w:hint="eastAsia" w:ascii="宋体" w:hAnsi="宋体" w:eastAsia="宋体" w:cs="宋体"/>
                <w:sz w:val="24"/>
                <w:szCs w:val="24"/>
                <w:lang w:val="en-US" w:eastAsia="zh-CN"/>
              </w:rPr>
              <w:t>2.5.2美术教研室根据教学需要制定了《教研室活动制度》，对集体听课、教学研讨和教学改革思路的形成落实进行了相关的规定和要求。美术学教研室根据学科和专业特点，组建了本专业在长期的教学中形成了3个教学团队：美术史与美术理论教学团队、美术教育理论与实践团队、美术创作教学团队。共分为4个课程小组，分别是油画课程小组、水彩画课程小组、中国画课程小组，美术教育课程小组，分别对应2022版人才培养方案的课程群教学改革需求，使教研室近年来在教学、竞赛等领域取得优异的成绩，对刚入职的教师分配教学经验丰富的教师传帮带（何山老师由陈功军老师帮带），让青年教师快速站稳讲台；在教学上，各位教师为人师表，身正为范，先后1人获得“兵团首届教学教学名师称号”，1人获得石河子大学“教学名师”、1人获得石河子大学“教学能手”，1人获得学院“教学名师”、3人获学院“教学能手”称号。教研室充分发挥团队优势，分别在美术创作竞赛和科研立项发挥重要作用，尤其鼓励教师参加各类教学技能大赛，成效显著，教研室积极组织青年教师参加各级级教学讲课比赛，积极参加兵团首届青年教师教学竞赛，获二等奖1项，首届兵团课程思政展示活动特等奖1项。不足之处也很明显，就是在集体备课方面没有有效的坚持，致使教学中出现的问题没能及时发现，并在下一轮教学大纲的修订中得以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default"/>
                <w:lang w:val="en-US" w:eastAsia="zh-CN"/>
              </w:rPr>
            </w:pPr>
            <w:r>
              <w:rPr>
                <w:rFonts w:hint="eastAsia"/>
                <w:lang w:val="en-US" w:eastAsia="zh-CN"/>
              </w:rPr>
              <w:t>2.5.1.1教研室发展规划</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default"/>
                <w:lang w:val="en-US" w:eastAsia="zh-CN"/>
              </w:rPr>
            </w:pPr>
            <w:r>
              <w:rPr>
                <w:rFonts w:hint="eastAsia"/>
                <w:lang w:val="en-US" w:eastAsia="zh-CN"/>
              </w:rPr>
              <w:t>2.5.1.2教研室工作条例</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default"/>
                <w:lang w:val="en-US" w:eastAsia="zh-CN"/>
              </w:rPr>
            </w:pPr>
            <w:r>
              <w:rPr>
                <w:rFonts w:hint="eastAsia"/>
                <w:lang w:val="en-US" w:eastAsia="zh-CN"/>
              </w:rPr>
              <w:t>2.5.1.3教研室主任职责</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default"/>
                <w:lang w:val="en-US" w:eastAsia="zh-CN"/>
              </w:rPr>
            </w:pPr>
            <w:r>
              <w:rPr>
                <w:rFonts w:hint="eastAsia"/>
                <w:lang w:val="en-US" w:eastAsia="zh-CN"/>
              </w:rPr>
              <w:t>2.5.1.4教研室各学年工作计划与工作总结</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eastAsia"/>
                <w:lang w:val="en-US" w:eastAsia="zh-CN"/>
              </w:rPr>
            </w:pPr>
            <w:r>
              <w:rPr>
                <w:rFonts w:hint="eastAsia"/>
                <w:lang w:val="en-US" w:eastAsia="zh-CN"/>
              </w:rPr>
              <w:t>2.5.2.1教研室教研活动制度</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default"/>
                <w:lang w:val="en-US" w:eastAsia="zh-CN"/>
              </w:rPr>
            </w:pPr>
            <w:r>
              <w:rPr>
                <w:rFonts w:hint="eastAsia"/>
                <w:lang w:val="en-US" w:eastAsia="zh-CN"/>
              </w:rPr>
              <w:t>2.5.2.2教研室参加教学技能竞赛证书</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rPr>
                <w:rFonts w:hint="eastAsia"/>
                <w:lang w:val="en-US" w:eastAsia="zh-CN"/>
              </w:rPr>
            </w:pPr>
            <w:r>
              <w:rPr>
                <w:rFonts w:hint="eastAsia"/>
                <w:lang w:val="en-US" w:eastAsia="zh-CN"/>
              </w:rPr>
              <w:t>2.5.2.3教研室集体研讨记录</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rPr>
                <w:rFonts w:hint="default"/>
                <w:lang w:val="en-US"/>
              </w:rPr>
            </w:pPr>
            <w:r>
              <w:rPr>
                <w:rFonts w:hint="eastAsia"/>
                <w:lang w:val="en-US" w:eastAsia="zh-CN"/>
              </w:rPr>
              <w:t>2.5.2.4优秀基础教学组织文件</w:t>
            </w:r>
          </w:p>
          <w:p>
            <w:pPr>
              <w:rPr>
                <w:rFonts w:hint="default"/>
                <w:lang w:val="en-US"/>
              </w:rPr>
            </w:pPr>
          </w:p>
        </w:tc>
      </w:tr>
    </w:tbl>
    <w:p>
      <w:pPr>
        <w:pStyle w:val="2"/>
      </w:pPr>
    </w:p>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5030"/>
        <w:gridCol w:w="562"/>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5030"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02" w:type="dxa"/>
            <w:gridSpan w:val="2"/>
            <w:noWrap w:val="0"/>
            <w:vAlign w:val="center"/>
          </w:tcPr>
          <w:p>
            <w:pPr>
              <w:adjustRightInd w:val="0"/>
              <w:snapToGrid w:val="0"/>
              <w:jc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5030" w:type="dxa"/>
            <w:vMerge w:val="continue"/>
            <w:noWrap w:val="0"/>
            <w:vAlign w:val="center"/>
          </w:tcPr>
          <w:p>
            <w:pPr>
              <w:adjustRightInd w:val="0"/>
              <w:snapToGrid w:val="0"/>
              <w:jc w:val="center"/>
            </w:pPr>
          </w:p>
        </w:tc>
        <w:tc>
          <w:tcPr>
            <w:tcW w:w="562"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w:t>
            </w:r>
          </w:p>
        </w:tc>
        <w:tc>
          <w:tcPr>
            <w:tcW w:w="640" w:type="dxa"/>
            <w:noWrap w:val="0"/>
            <w:vAlign w:val="center"/>
          </w:tcPr>
          <w:p>
            <w:pPr>
              <w:adjustRightInd w:val="0"/>
              <w:snapToGrid w:val="0"/>
              <w:jc w:val="center"/>
              <w:rPr>
                <w:rFonts w:hint="default" w:eastAsia="宋体"/>
                <w:b/>
                <w:szCs w:val="21"/>
                <w:lang w:val="en-US" w:eastAsia="zh-CN"/>
              </w:rPr>
            </w:pPr>
            <w:r>
              <w:rPr>
                <w:rFonts w:hint="eastAsia"/>
                <w:b/>
                <w:szCs w:val="21"/>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76" w:type="dxa"/>
            <w:vMerge w:val="restart"/>
            <w:noWrap w:val="0"/>
            <w:vAlign w:val="center"/>
          </w:tcPr>
          <w:p>
            <w:pPr>
              <w:adjustRightInd w:val="0"/>
              <w:snapToGrid w:val="0"/>
              <w:jc w:val="center"/>
              <w:rPr>
                <w:rFonts w:hint="eastAsia" w:eastAsia="宋体"/>
                <w:szCs w:val="21"/>
                <w:lang w:eastAsia="zh-CN"/>
              </w:rPr>
            </w:pPr>
            <w:r>
              <w:rPr>
                <w:szCs w:val="21"/>
              </w:rPr>
              <w:t>3</w:t>
            </w:r>
            <w:r>
              <w:rPr>
                <w:rFonts w:hint="eastAsia"/>
                <w:szCs w:val="21"/>
              </w:rPr>
              <w:t>.1教学条件</w:t>
            </w:r>
            <w:r>
              <w:rPr>
                <w:rFonts w:hint="eastAsia"/>
                <w:szCs w:val="21"/>
                <w:lang w:eastAsia="zh-CN"/>
              </w:rPr>
              <w:t>（</w:t>
            </w:r>
            <w:r>
              <w:rPr>
                <w:rFonts w:hint="eastAsia"/>
                <w:szCs w:val="21"/>
                <w:lang w:val="en-US" w:eastAsia="zh-CN"/>
              </w:rPr>
              <w:t>7分</w:t>
            </w:r>
            <w:r>
              <w:rPr>
                <w:rFonts w:hint="eastAsia"/>
                <w:szCs w:val="21"/>
                <w:lang w:eastAsia="zh-CN"/>
              </w:rPr>
              <w:t>）</w:t>
            </w:r>
          </w:p>
        </w:tc>
        <w:tc>
          <w:tcPr>
            <w:tcW w:w="1559" w:type="dxa"/>
            <w:noWrap w:val="0"/>
            <w:vAlign w:val="center"/>
          </w:tcPr>
          <w:p>
            <w:pPr>
              <w:adjustRightInd w:val="0"/>
              <w:snapToGrid w:val="0"/>
              <w:jc w:val="center"/>
              <w:rPr>
                <w:szCs w:val="21"/>
              </w:rPr>
            </w:pPr>
            <w:r>
              <w:rPr>
                <w:szCs w:val="21"/>
              </w:rPr>
              <w:t>3</w:t>
            </w:r>
            <w:r>
              <w:rPr>
                <w:rFonts w:hint="eastAsia"/>
                <w:szCs w:val="21"/>
              </w:rPr>
              <w:t>.1.1</w:t>
            </w:r>
          </w:p>
          <w:p>
            <w:pPr>
              <w:adjustRightInd w:val="0"/>
              <w:snapToGrid w:val="0"/>
              <w:jc w:val="center"/>
              <w:rPr>
                <w:rFonts w:hint="eastAsia" w:eastAsia="宋体"/>
                <w:szCs w:val="21"/>
                <w:lang w:eastAsia="zh-CN"/>
              </w:rPr>
            </w:pPr>
            <w:r>
              <w:rPr>
                <w:rFonts w:hint="eastAsia"/>
                <w:szCs w:val="21"/>
              </w:rPr>
              <w:t>实验室</w:t>
            </w:r>
            <w:r>
              <w:rPr>
                <w:szCs w:val="21"/>
              </w:rPr>
              <w:t>建设及管理</w:t>
            </w:r>
            <w:r>
              <w:rPr>
                <w:rFonts w:hint="eastAsia"/>
                <w:szCs w:val="21"/>
                <w:lang w:eastAsia="zh-CN"/>
              </w:rPr>
              <w:t>（</w:t>
            </w:r>
            <w:r>
              <w:rPr>
                <w:rFonts w:hint="eastAsia"/>
                <w:szCs w:val="21"/>
                <w:lang w:val="en-US" w:eastAsia="zh-CN"/>
              </w:rPr>
              <w:t>3分</w:t>
            </w:r>
            <w:r>
              <w:rPr>
                <w:rFonts w:hint="eastAsia"/>
                <w:szCs w:val="21"/>
                <w:lang w:eastAsia="zh-CN"/>
              </w:rPr>
              <w:t>）</w:t>
            </w:r>
          </w:p>
        </w:tc>
        <w:tc>
          <w:tcPr>
            <w:tcW w:w="5030" w:type="dxa"/>
            <w:noWrap w:val="0"/>
            <w:vAlign w:val="top"/>
          </w:tcPr>
          <w:p>
            <w:pPr>
              <w:keepNext w:val="0"/>
              <w:keepLines w:val="0"/>
              <w:widowControl/>
              <w:suppressLineNumbers w:val="0"/>
              <w:jc w:val="left"/>
              <w:textAlignment w:val="top"/>
              <w:rPr>
                <w:rFonts w:ascii="仿宋" w:hAnsi="仿宋" w:eastAsia="仿宋"/>
                <w:sz w:val="20"/>
                <w:szCs w:val="20"/>
              </w:rPr>
            </w:pPr>
            <w:r>
              <w:rPr>
                <w:rFonts w:hint="eastAsia" w:ascii="仿宋" w:hAnsi="仿宋" w:eastAsia="仿宋" w:cs="仿宋"/>
                <w:i w:val="0"/>
                <w:iCs w:val="0"/>
                <w:color w:val="000000"/>
                <w:kern w:val="0"/>
                <w:sz w:val="20"/>
                <w:szCs w:val="20"/>
                <w:u w:val="none"/>
                <w:lang w:val="en-US" w:eastAsia="zh-CN" w:bidi="ar"/>
              </w:rPr>
              <w:t>专业有完善的实验室管理制度；实验室生均面积、生均教学仪器设备值符合相关专业的国家标准</w:t>
            </w:r>
          </w:p>
        </w:tc>
        <w:tc>
          <w:tcPr>
            <w:tcW w:w="562"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B</w:t>
            </w:r>
          </w:p>
        </w:tc>
        <w:tc>
          <w:tcPr>
            <w:tcW w:w="640"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szCs w:val="21"/>
              </w:rPr>
            </w:pPr>
            <w:r>
              <w:rPr>
                <w:szCs w:val="21"/>
              </w:rPr>
              <w:t>3</w:t>
            </w:r>
            <w:r>
              <w:rPr>
                <w:rFonts w:hint="eastAsia"/>
                <w:szCs w:val="21"/>
              </w:rPr>
              <w:t>.1.2</w:t>
            </w:r>
          </w:p>
          <w:p>
            <w:pPr>
              <w:adjustRightInd w:val="0"/>
              <w:snapToGrid w:val="0"/>
              <w:jc w:val="center"/>
              <w:rPr>
                <w:rFonts w:hint="eastAsia" w:eastAsia="宋体"/>
                <w:szCs w:val="21"/>
                <w:lang w:eastAsia="zh-CN"/>
              </w:rPr>
            </w:pPr>
            <w:r>
              <w:rPr>
                <w:rFonts w:hint="eastAsia"/>
                <w:szCs w:val="21"/>
              </w:rPr>
              <w:t>实习</w:t>
            </w:r>
            <w:r>
              <w:rPr>
                <w:szCs w:val="21"/>
              </w:rPr>
              <w:t>实训</w:t>
            </w:r>
            <w:r>
              <w:rPr>
                <w:rFonts w:hint="eastAsia"/>
                <w:szCs w:val="21"/>
              </w:rPr>
              <w:t>基地建设</w:t>
            </w:r>
            <w:r>
              <w:rPr>
                <w:rFonts w:hint="eastAsia"/>
                <w:szCs w:val="21"/>
                <w:lang w:eastAsia="zh-CN"/>
              </w:rPr>
              <w:t>（</w:t>
            </w:r>
            <w:r>
              <w:rPr>
                <w:rFonts w:hint="eastAsia"/>
                <w:szCs w:val="21"/>
                <w:lang w:val="en-US" w:eastAsia="zh-CN"/>
              </w:rPr>
              <w:t>3分</w:t>
            </w:r>
            <w:r>
              <w:rPr>
                <w:rFonts w:hint="eastAsia"/>
                <w:szCs w:val="21"/>
                <w:lang w:eastAsia="zh-CN"/>
              </w:rPr>
              <w:t>）</w:t>
            </w:r>
          </w:p>
        </w:tc>
        <w:tc>
          <w:tcPr>
            <w:tcW w:w="5030" w:type="dxa"/>
            <w:noWrap w:val="0"/>
            <w:vAlign w:val="top"/>
          </w:tcPr>
          <w:p>
            <w:pPr>
              <w:keepNext w:val="0"/>
              <w:keepLines w:val="0"/>
              <w:widowControl/>
              <w:suppressLineNumbers w:val="0"/>
              <w:jc w:val="left"/>
              <w:textAlignment w:val="top"/>
              <w:rPr>
                <w:rFonts w:ascii="仿宋" w:hAnsi="仿宋" w:eastAsia="仿宋"/>
                <w:sz w:val="20"/>
                <w:szCs w:val="20"/>
              </w:rPr>
            </w:pPr>
            <w:r>
              <w:rPr>
                <w:rFonts w:hint="eastAsia" w:ascii="仿宋" w:hAnsi="仿宋" w:eastAsia="仿宋" w:cs="仿宋"/>
                <w:i w:val="0"/>
                <w:iCs w:val="0"/>
                <w:color w:val="000000"/>
                <w:kern w:val="0"/>
                <w:sz w:val="20"/>
                <w:szCs w:val="20"/>
                <w:u w:val="none"/>
                <w:lang w:val="en-US" w:eastAsia="zh-CN" w:bidi="ar"/>
              </w:rPr>
              <w:t>有稳定、充足的校内外实习、实训基地，长期稳定的校外实习实践基地数量不少于3个且有合作协议；面积和设施满足实践教学要求，利用率高；指导教师数量和业务能力符合实习、实训需求</w:t>
            </w:r>
          </w:p>
        </w:tc>
        <w:tc>
          <w:tcPr>
            <w:tcW w:w="562"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40"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szCs w:val="21"/>
              </w:rPr>
            </w:pPr>
            <w:r>
              <w:rPr>
                <w:szCs w:val="21"/>
              </w:rPr>
              <w:t>3</w:t>
            </w:r>
            <w:r>
              <w:rPr>
                <w:rFonts w:hint="eastAsia"/>
                <w:szCs w:val="21"/>
              </w:rPr>
              <w:t>.1.3</w:t>
            </w:r>
          </w:p>
          <w:p>
            <w:pPr>
              <w:adjustRightInd w:val="0"/>
              <w:snapToGrid w:val="0"/>
              <w:jc w:val="center"/>
              <w:rPr>
                <w:rFonts w:hint="eastAsia" w:eastAsia="宋体"/>
                <w:szCs w:val="21"/>
                <w:lang w:eastAsia="zh-CN"/>
              </w:rPr>
            </w:pPr>
            <w:r>
              <w:rPr>
                <w:rFonts w:hint="eastAsia"/>
                <w:szCs w:val="21"/>
              </w:rPr>
              <w:t>图书</w:t>
            </w:r>
            <w:r>
              <w:rPr>
                <w:szCs w:val="21"/>
              </w:rPr>
              <w:t>与</w:t>
            </w:r>
            <w:r>
              <w:rPr>
                <w:rFonts w:hint="eastAsia"/>
                <w:szCs w:val="21"/>
              </w:rPr>
              <w:t>信息</w:t>
            </w:r>
            <w:r>
              <w:rPr>
                <w:szCs w:val="21"/>
              </w:rPr>
              <w:t>化资源</w:t>
            </w:r>
            <w:r>
              <w:rPr>
                <w:rFonts w:hint="eastAsia"/>
                <w:szCs w:val="21"/>
                <w:lang w:eastAsia="zh-CN"/>
              </w:rPr>
              <w:t>（</w:t>
            </w:r>
            <w:r>
              <w:rPr>
                <w:rFonts w:hint="eastAsia"/>
                <w:szCs w:val="21"/>
                <w:lang w:val="en-US" w:eastAsia="zh-CN"/>
              </w:rPr>
              <w:t>1分</w:t>
            </w:r>
            <w:r>
              <w:rPr>
                <w:rFonts w:hint="eastAsia"/>
                <w:szCs w:val="21"/>
                <w:lang w:eastAsia="zh-CN"/>
              </w:rPr>
              <w:t>）</w:t>
            </w:r>
          </w:p>
        </w:tc>
        <w:tc>
          <w:tcPr>
            <w:tcW w:w="5030" w:type="dxa"/>
            <w:noWrap w:val="0"/>
            <w:vAlign w:val="top"/>
          </w:tcPr>
          <w:p>
            <w:pPr>
              <w:keepNext w:val="0"/>
              <w:keepLines w:val="0"/>
              <w:widowControl/>
              <w:suppressLineNumbers w:val="0"/>
              <w:jc w:val="left"/>
              <w:textAlignment w:val="top"/>
              <w:rPr>
                <w:rFonts w:ascii="仿宋" w:hAnsi="仿宋" w:eastAsia="仿宋"/>
                <w:sz w:val="20"/>
                <w:szCs w:val="20"/>
              </w:rPr>
            </w:pPr>
            <w:r>
              <w:rPr>
                <w:rFonts w:hint="eastAsia" w:ascii="仿宋" w:hAnsi="仿宋" w:eastAsia="仿宋" w:cs="仿宋"/>
                <w:i w:val="0"/>
                <w:iCs w:val="0"/>
                <w:color w:val="000000"/>
                <w:kern w:val="0"/>
                <w:sz w:val="20"/>
                <w:szCs w:val="20"/>
                <w:u w:val="none"/>
                <w:lang w:val="en-US" w:eastAsia="zh-CN" w:bidi="ar"/>
              </w:rPr>
              <w:t>专业图书符合国家规定并不断充实，中外文期刊能满足教师的日常教学、科研和学生专业学习需要；专业网络课程资源占专业课程总数比例高，使用情况良好</w:t>
            </w:r>
          </w:p>
        </w:tc>
        <w:tc>
          <w:tcPr>
            <w:tcW w:w="562"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40" w:type="dxa"/>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9"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4"/>
            <w:noWrap w:val="0"/>
            <w:vAlign w:val="center"/>
          </w:tcPr>
          <w:p>
            <w:pPr>
              <w:pStyle w:val="2"/>
              <w:pageBreakBefore w:val="0"/>
              <w:widowControl w:val="0"/>
              <w:kinsoku/>
              <w:wordWrap/>
              <w:overflowPunct/>
              <w:topLinePunct w:val="0"/>
              <w:autoSpaceDE/>
              <w:autoSpaceDN/>
              <w:bidi w:val="0"/>
              <w:spacing w:line="288" w:lineRule="auto"/>
              <w:ind w:firstLine="482" w:firstLineChars="200"/>
              <w:textAlignment w:val="auto"/>
              <w:rPr>
                <w:rFonts w:hint="eastAsia" w:asciiTheme="majorEastAsia" w:hAnsiTheme="majorEastAsia" w:eastAsiaTheme="majorEastAsia" w:cstheme="majorEastAsia"/>
                <w:kern w:val="2"/>
                <w:sz w:val="24"/>
                <w:szCs w:val="24"/>
                <w:lang w:val="en-US" w:eastAsia="zh-CN" w:bidi="ar-SA"/>
              </w:rPr>
            </w:pPr>
            <w:bookmarkStart w:id="3" w:name="_Toc528324812"/>
            <w:r>
              <w:rPr>
                <w:rFonts w:hint="eastAsia" w:asciiTheme="majorEastAsia" w:hAnsiTheme="majorEastAsia" w:eastAsiaTheme="majorEastAsia" w:cstheme="majorEastAsia"/>
                <w:kern w:val="2"/>
                <w:sz w:val="24"/>
                <w:szCs w:val="24"/>
                <w:lang w:val="en-US" w:eastAsia="zh-CN" w:bidi="ar-SA"/>
              </w:rPr>
              <w:t>3.1.1实验室建设及管理</w:t>
            </w:r>
            <w:bookmarkEnd w:id="3"/>
          </w:p>
          <w:p>
            <w:pPr>
              <w:pageBreakBefore w:val="0"/>
              <w:widowControl w:val="0"/>
              <w:kinsoku/>
              <w:wordWrap/>
              <w:overflowPunct/>
              <w:topLinePunct w:val="0"/>
              <w:autoSpaceDE/>
              <w:autoSpaceDN/>
              <w:bidi w:val="0"/>
              <w:spacing w:after="0" w:line="288"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美术与设计系制定了《美术与设计系工作室管理条例》、《美术与设计系工作室安全制度》和《美术与设计系工作室考核制度》等文件。工作室导师由系里专业教师担任，在课余时间对学生进行专业指导，学生人选按导师与学生的双向选择进行。目前运作良好，是美术与设计系依照美术学专业特点和教学规律施行的专项项举措，它的完善运行打破了原有的以教研室为基础单位的组织结构，形成以美术创作室为核心的创作组织结构。学生所占空间、生均教学设备值符合美术学专业的国家标准。</w:t>
            </w:r>
          </w:p>
          <w:p>
            <w:pPr>
              <w:pageBreakBefore w:val="0"/>
              <w:widowControl w:val="0"/>
              <w:kinsoku/>
              <w:wordWrap/>
              <w:overflowPunct/>
              <w:topLinePunct w:val="0"/>
              <w:autoSpaceDE/>
              <w:autoSpaceDN/>
              <w:bidi w:val="0"/>
              <w:spacing w:after="0" w:line="288"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目前美术学专业有专业画室13间，共1000余平方米；仿真与古画临摹室，200平方米；艺术展厅，300平方米；艺术设计电脑实训室1间，100平方米左右；基本满足校内实践教学的需求。</w:t>
            </w:r>
          </w:p>
          <w:p>
            <w:pPr>
              <w:pageBreakBefore w:val="0"/>
              <w:widowControl w:val="0"/>
              <w:kinsoku/>
              <w:wordWrap/>
              <w:overflowPunct/>
              <w:topLinePunct w:val="0"/>
              <w:autoSpaceDE/>
              <w:autoSpaceDN/>
              <w:bidi w:val="0"/>
              <w:spacing w:after="0" w:line="288"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3.1.2实习实训基地建设</w:t>
            </w:r>
          </w:p>
          <w:p>
            <w:pPr>
              <w:pageBreakBefore w:val="0"/>
              <w:widowControl w:val="0"/>
              <w:kinsoku/>
              <w:wordWrap/>
              <w:overflowPunct/>
              <w:topLinePunct w:val="0"/>
              <w:autoSpaceDE/>
              <w:autoSpaceDN/>
              <w:bidi w:val="0"/>
              <w:spacing w:after="0" w:line="288"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美术与设计系目前有稳定、充足的校外实习、实训基地。校内实训场所基本能够满足实践教学要求，且利用率高。</w:t>
            </w:r>
          </w:p>
          <w:p>
            <w:pPr>
              <w:pStyle w:val="2"/>
              <w:pageBreakBefore w:val="0"/>
              <w:widowControl w:val="0"/>
              <w:kinsoku/>
              <w:wordWrap/>
              <w:overflowPunct/>
              <w:topLinePunct w:val="0"/>
              <w:autoSpaceDE/>
              <w:autoSpaceDN/>
              <w:bidi w:val="0"/>
              <w:spacing w:line="288" w:lineRule="auto"/>
              <w:ind w:firstLine="480" w:firstLineChars="200"/>
              <w:textAlignment w:val="auto"/>
              <w:rPr>
                <w:rFonts w:hint="eastAsia" w:asciiTheme="majorEastAsia" w:hAnsiTheme="majorEastAsia" w:eastAsiaTheme="majorEastAsia" w:cstheme="majorEastAsia"/>
                <w:b w:val="0"/>
                <w:bCs w:val="0"/>
                <w:kern w:val="2"/>
                <w:sz w:val="24"/>
                <w:szCs w:val="24"/>
                <w:lang w:val="en-US" w:eastAsia="zh-CN" w:bidi="ar-SA"/>
              </w:rPr>
            </w:pPr>
            <w:r>
              <w:rPr>
                <w:rFonts w:hint="eastAsia" w:asciiTheme="majorEastAsia" w:hAnsiTheme="majorEastAsia" w:eastAsiaTheme="majorEastAsia" w:cstheme="majorEastAsia"/>
                <w:b w:val="0"/>
                <w:bCs w:val="0"/>
                <w:kern w:val="2"/>
                <w:sz w:val="24"/>
                <w:szCs w:val="24"/>
                <w:lang w:val="en-US" w:eastAsia="zh-CN" w:bidi="ar-SA"/>
              </w:rPr>
              <w:t>3.1.2.1校内工作室共建设有7个，共1600平米左右。</w:t>
            </w:r>
          </w:p>
          <w:p>
            <w:pPr>
              <w:pageBreakBefore w:val="0"/>
              <w:widowControl w:val="0"/>
              <w:kinsoku/>
              <w:wordWrap/>
              <w:overflowPunct/>
              <w:topLinePunct w:val="0"/>
              <w:autoSpaceDE/>
              <w:autoSpaceDN/>
              <w:bidi w:val="0"/>
              <w:spacing w:after="0" w:line="288"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（1）段保国山水画工作室</w:t>
            </w:r>
          </w:p>
          <w:p>
            <w:pPr>
              <w:pageBreakBefore w:val="0"/>
              <w:widowControl w:val="0"/>
              <w:kinsoku/>
              <w:wordWrap/>
              <w:overflowPunct/>
              <w:topLinePunct w:val="0"/>
              <w:autoSpaceDE/>
              <w:autoSpaceDN/>
              <w:bidi w:val="0"/>
              <w:spacing w:after="0" w:line="288"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（2）水彩创作工作室</w:t>
            </w:r>
          </w:p>
          <w:p>
            <w:pPr>
              <w:pageBreakBefore w:val="0"/>
              <w:widowControl w:val="0"/>
              <w:kinsoku/>
              <w:wordWrap/>
              <w:overflowPunct/>
              <w:topLinePunct w:val="0"/>
              <w:autoSpaceDE/>
              <w:autoSpaceDN/>
              <w:bidi w:val="0"/>
              <w:spacing w:after="0" w:line="288"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（3）中国画创作工作室</w:t>
            </w:r>
          </w:p>
          <w:p>
            <w:pPr>
              <w:pageBreakBefore w:val="0"/>
              <w:widowControl w:val="0"/>
              <w:kinsoku/>
              <w:wordWrap/>
              <w:overflowPunct/>
              <w:topLinePunct w:val="0"/>
              <w:autoSpaceDE/>
              <w:autoSpaceDN/>
              <w:bidi w:val="0"/>
              <w:spacing w:after="0" w:line="288"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（4）油画创作工作室一、二</w:t>
            </w:r>
          </w:p>
          <w:p>
            <w:pPr>
              <w:pageBreakBefore w:val="0"/>
              <w:widowControl w:val="0"/>
              <w:kinsoku/>
              <w:wordWrap/>
              <w:overflowPunct/>
              <w:topLinePunct w:val="0"/>
              <w:autoSpaceDE/>
              <w:autoSpaceDN/>
              <w:bidi w:val="0"/>
              <w:spacing w:after="0" w:line="288"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（5）主题性油画创作工作室</w:t>
            </w:r>
          </w:p>
          <w:p>
            <w:pPr>
              <w:pageBreakBefore w:val="0"/>
              <w:widowControl w:val="0"/>
              <w:kinsoku/>
              <w:wordWrap/>
              <w:overflowPunct/>
              <w:topLinePunct w:val="0"/>
              <w:autoSpaceDE/>
              <w:autoSpaceDN/>
              <w:bidi w:val="0"/>
              <w:spacing w:after="0" w:line="288"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（6）丝网版画创作工作室</w:t>
            </w:r>
          </w:p>
          <w:p>
            <w:pPr>
              <w:pageBreakBefore w:val="0"/>
              <w:widowControl w:val="0"/>
              <w:kinsoku/>
              <w:wordWrap/>
              <w:overflowPunct/>
              <w:topLinePunct w:val="0"/>
              <w:autoSpaceDE/>
              <w:autoSpaceDN/>
              <w:bidi w:val="0"/>
              <w:spacing w:after="0" w:line="288"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（7）陶艺工作室</w:t>
            </w:r>
          </w:p>
          <w:p>
            <w:pPr>
              <w:pageBreakBefore w:val="0"/>
              <w:widowControl w:val="0"/>
              <w:kinsoku/>
              <w:wordWrap/>
              <w:overflowPunct/>
              <w:topLinePunct w:val="0"/>
              <w:autoSpaceDE/>
              <w:autoSpaceDN/>
              <w:bidi w:val="0"/>
              <w:spacing w:after="0" w:line="288"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3.1.2.2校外实习实训基地建设：实习基地主要包括：（1）与石河子市近20所中小学建立教育教学实习基地；（2）与吐鲁番市近15所中小学建立教学实习基地；（3）与南疆三师44团和51团第一中学建立教育教学实习基地；实习学校安排经验丰富的一线专业教师指导实习生，能很好的完成实习各项工作；专业实训基地包括：（1）将霍城县大西沟乡风景区建成写生基地；（2）将那拉提风景区建成写生基地；（3）阿勒泰铁热克提乡写生基地。</w:t>
            </w:r>
          </w:p>
          <w:p>
            <w:pPr>
              <w:pageBreakBefore w:val="0"/>
              <w:widowControl w:val="0"/>
              <w:kinsoku/>
              <w:wordWrap/>
              <w:overflowPunct/>
              <w:topLinePunct w:val="0"/>
              <w:autoSpaceDE/>
              <w:autoSpaceDN/>
              <w:bidi w:val="0"/>
              <w:adjustRightInd w:val="0"/>
              <w:snapToGrid w:val="0"/>
              <w:spacing w:line="288" w:lineRule="auto"/>
              <w:ind w:firstLine="720" w:firstLineChars="3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3.1.3.图书与信息化资源：专业图书符合国家规定并不断充实，中外文期刊能满足教师的日常教学、科研和学生专业学习需要。专业网络课程占比不高。</w:t>
            </w:r>
          </w:p>
          <w:p>
            <w:pPr>
              <w:pageBreakBefore w:val="0"/>
              <w:widowControl w:val="0"/>
              <w:kinsoku/>
              <w:wordWrap/>
              <w:overflowPunct/>
              <w:topLinePunct w:val="0"/>
              <w:autoSpaceDE/>
              <w:autoSpaceDN/>
              <w:bidi w:val="0"/>
              <w:spacing w:after="0" w:line="288" w:lineRule="auto"/>
              <w:ind w:firstLine="480" w:firstLineChars="200"/>
              <w:jc w:val="both"/>
              <w:textAlignment w:val="auto"/>
              <w:rPr>
                <w:rFonts w:hint="eastAsia" w:asciiTheme="majorEastAsia" w:hAnsiTheme="majorEastAsia" w:eastAsiaTheme="majorEastAsia" w:cstheme="majorEastAsia"/>
                <w:color w:val="0000FF"/>
                <w:sz w:val="24"/>
                <w:szCs w:val="24"/>
                <w:lang w:val="en-US" w:eastAsia="zh-CN"/>
              </w:rPr>
            </w:pPr>
            <w:r>
              <w:rPr>
                <w:rFonts w:hint="eastAsia" w:asciiTheme="majorEastAsia" w:hAnsiTheme="majorEastAsia" w:eastAsiaTheme="majorEastAsia" w:cstheme="majorEastAsia"/>
                <w:sz w:val="24"/>
                <w:szCs w:val="24"/>
                <w:lang w:val="en-US" w:eastAsia="zh-CN"/>
              </w:rPr>
              <w:t>（1）现有纸质图书300余万册</w:t>
            </w:r>
          </w:p>
          <w:p>
            <w:pPr>
              <w:pageBreakBefore w:val="0"/>
              <w:widowControl w:val="0"/>
              <w:kinsoku/>
              <w:wordWrap/>
              <w:overflowPunct/>
              <w:topLinePunct w:val="0"/>
              <w:autoSpaceDE/>
              <w:autoSpaceDN/>
              <w:bidi w:val="0"/>
              <w:spacing w:after="0" w:line="288"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（2）杂志百余种，每年订阅</w:t>
            </w:r>
          </w:p>
          <w:p>
            <w:pPr>
              <w:pageBreakBefore w:val="0"/>
              <w:widowControl w:val="0"/>
              <w:kinsoku/>
              <w:wordWrap/>
              <w:overflowPunct/>
              <w:topLinePunct w:val="0"/>
              <w:autoSpaceDE/>
              <w:autoSpaceDN/>
              <w:bidi w:val="0"/>
              <w:spacing w:after="0" w:line="288"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（3）电子资源：电子图书近400余万册，万方、维普、CNKI、Springer LINK等中外文数据库110个。以兵团地方文献、中亚文献、古籍文献、硕博论文、石大学子文库及珍稀文献为特色馆藏的各类文献5.8万余种，十万余册。</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存在的不足之处：教学设备还有部分比较陈旧需要调换；艺术设计电脑实训室电脑需要更新换代；实习基地建设还需要进一步推进和实施。</w:t>
            </w:r>
          </w:p>
          <w:p>
            <w:pPr>
              <w:adjustRightInd w:val="0"/>
              <w:snapToGrid w:val="0"/>
              <w:spacing w:line="240" w:lineRule="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adjustRightInd w:val="0"/>
              <w:snapToGrid w:val="0"/>
            </w:pPr>
          </w:p>
          <w:p>
            <w:pPr>
              <w:pageBreakBefore w:val="0"/>
              <w:widowControl w:val="0"/>
              <w:kinsoku/>
              <w:wordWrap/>
              <w:overflowPunct/>
              <w:topLinePunct w:val="0"/>
              <w:autoSpaceDE/>
              <w:autoSpaceDN/>
              <w:bidi w:val="0"/>
              <w:spacing w:after="0" w:line="288" w:lineRule="auto"/>
              <w:ind w:firstLine="420" w:firstLineChars="200"/>
              <w:jc w:val="both"/>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3.1.1实验室建设的各类规章制度</w:t>
            </w:r>
          </w:p>
          <w:p>
            <w:pPr>
              <w:pageBreakBefore w:val="0"/>
              <w:widowControl w:val="0"/>
              <w:kinsoku/>
              <w:wordWrap/>
              <w:overflowPunct/>
              <w:topLinePunct w:val="0"/>
              <w:autoSpaceDE/>
              <w:autoSpaceDN/>
              <w:bidi w:val="0"/>
              <w:spacing w:after="0" w:line="288" w:lineRule="auto"/>
              <w:ind w:firstLine="420" w:firstLineChars="200"/>
              <w:jc w:val="both"/>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3.1.2校外实习基地的证明材料，挂牌文件；校外专业实践基地的签约文件</w:t>
            </w:r>
          </w:p>
          <w:p>
            <w:pPr>
              <w:pageBreakBefore w:val="0"/>
              <w:widowControl w:val="0"/>
              <w:kinsoku/>
              <w:wordWrap/>
              <w:overflowPunct/>
              <w:topLinePunct w:val="0"/>
              <w:autoSpaceDE/>
              <w:autoSpaceDN/>
              <w:bidi w:val="0"/>
              <w:spacing w:after="0" w:line="288" w:lineRule="auto"/>
              <w:ind w:firstLine="420" w:firstLineChars="200"/>
              <w:jc w:val="both"/>
              <w:textAlignment w:val="auto"/>
            </w:pPr>
            <w:r>
              <w:rPr>
                <w:rFonts w:hint="eastAsia" w:asciiTheme="majorEastAsia" w:hAnsiTheme="majorEastAsia" w:eastAsiaTheme="majorEastAsia" w:cstheme="majorEastAsia"/>
                <w:sz w:val="21"/>
                <w:szCs w:val="21"/>
                <w:lang w:val="en-US" w:eastAsia="zh-CN"/>
              </w:rPr>
              <w:t>3.1.3图书资料需要提供检索截屏</w:t>
            </w:r>
          </w:p>
        </w:tc>
      </w:tr>
    </w:tbl>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4955"/>
        <w:gridCol w:w="537"/>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6" w:type="dxa"/>
            <w:vMerge w:val="restart"/>
            <w:noWrap w:val="0"/>
            <w:vAlign w:val="center"/>
          </w:tcPr>
          <w:p>
            <w:pPr>
              <w:widowControl/>
              <w:jc w:val="center"/>
              <w:rPr>
                <w:b/>
                <w:szCs w:val="21"/>
              </w:rPr>
            </w:pPr>
            <w:r>
              <w:br w:type="page"/>
            </w: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4955"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77" w:type="dxa"/>
            <w:gridSpan w:val="2"/>
            <w:noWrap w:val="0"/>
            <w:vAlign w:val="center"/>
          </w:tcPr>
          <w:p>
            <w:pPr>
              <w:adjustRightInd w:val="0"/>
              <w:snapToGrid w:val="0"/>
              <w:jc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4955" w:type="dxa"/>
            <w:vMerge w:val="continue"/>
            <w:noWrap w:val="0"/>
            <w:vAlign w:val="center"/>
          </w:tcPr>
          <w:p>
            <w:pPr>
              <w:adjustRightInd w:val="0"/>
              <w:snapToGrid w:val="0"/>
              <w:jc w:val="center"/>
            </w:pPr>
          </w:p>
        </w:tc>
        <w:tc>
          <w:tcPr>
            <w:tcW w:w="537" w:type="dxa"/>
            <w:noWrap w:val="0"/>
            <w:vAlign w:val="center"/>
          </w:tcPr>
          <w:p>
            <w:pPr>
              <w:adjustRightInd w:val="0"/>
              <w:snapToGrid w:val="0"/>
              <w:jc w:val="center"/>
              <w:rPr>
                <w:rFonts w:hint="eastAsia" w:eastAsia="宋体"/>
                <w:b/>
                <w:bCs/>
                <w:lang w:val="en-US" w:eastAsia="zh-CN"/>
              </w:rPr>
            </w:pPr>
            <w:r>
              <w:rPr>
                <w:rFonts w:hint="eastAsia"/>
                <w:b/>
                <w:bCs/>
                <w:lang w:val="en-US" w:eastAsia="zh-CN"/>
              </w:rPr>
              <w:t>等级</w:t>
            </w:r>
          </w:p>
        </w:tc>
        <w:tc>
          <w:tcPr>
            <w:tcW w:w="740" w:type="dxa"/>
            <w:noWrap w:val="0"/>
            <w:vAlign w:val="center"/>
          </w:tcPr>
          <w:p>
            <w:pPr>
              <w:adjustRightInd w:val="0"/>
              <w:snapToGrid w:val="0"/>
              <w:jc w:val="center"/>
              <w:rPr>
                <w:rFonts w:hint="default" w:eastAsia="宋体"/>
                <w:b/>
                <w:bCs/>
                <w:lang w:val="en-US" w:eastAsia="zh-CN"/>
              </w:rPr>
            </w:pPr>
            <w:r>
              <w:rPr>
                <w:rFonts w:hint="eastAsia"/>
                <w:b/>
                <w:bCs/>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276" w:type="dxa"/>
            <w:noWrap w:val="0"/>
            <w:vAlign w:val="center"/>
          </w:tcPr>
          <w:p>
            <w:pPr>
              <w:adjustRightInd w:val="0"/>
              <w:snapToGrid w:val="0"/>
              <w:jc w:val="center"/>
              <w:rPr>
                <w:rFonts w:hint="eastAsia"/>
                <w:szCs w:val="21"/>
              </w:rPr>
            </w:pPr>
            <w:r>
              <w:rPr>
                <w:szCs w:val="21"/>
              </w:rPr>
              <w:t>3</w:t>
            </w:r>
            <w:r>
              <w:rPr>
                <w:rFonts w:hint="eastAsia"/>
                <w:szCs w:val="21"/>
              </w:rPr>
              <w:t>.2</w:t>
            </w:r>
          </w:p>
          <w:p>
            <w:pPr>
              <w:adjustRightInd w:val="0"/>
              <w:snapToGrid w:val="0"/>
              <w:jc w:val="center"/>
              <w:rPr>
                <w:rFonts w:hint="eastAsia" w:eastAsia="宋体"/>
                <w:szCs w:val="21"/>
                <w:lang w:eastAsia="zh-CN"/>
              </w:rPr>
            </w:pPr>
            <w:r>
              <w:rPr>
                <w:rFonts w:hint="eastAsia"/>
                <w:szCs w:val="21"/>
              </w:rPr>
              <w:t>教学投入</w:t>
            </w:r>
            <w:r>
              <w:rPr>
                <w:rFonts w:hint="eastAsia"/>
                <w:szCs w:val="21"/>
                <w:lang w:eastAsia="zh-CN"/>
              </w:rPr>
              <w:t>（</w:t>
            </w:r>
            <w:r>
              <w:rPr>
                <w:rFonts w:hint="eastAsia"/>
                <w:szCs w:val="21"/>
                <w:lang w:val="en-US" w:eastAsia="zh-CN"/>
              </w:rPr>
              <w:t>2分</w:t>
            </w:r>
            <w:r>
              <w:rPr>
                <w:rFonts w:hint="eastAsia"/>
                <w:szCs w:val="21"/>
                <w:lang w:eastAsia="zh-CN"/>
              </w:rPr>
              <w:t>）</w:t>
            </w:r>
          </w:p>
        </w:tc>
        <w:tc>
          <w:tcPr>
            <w:tcW w:w="1559" w:type="dxa"/>
            <w:noWrap w:val="0"/>
            <w:vAlign w:val="center"/>
          </w:tcPr>
          <w:p>
            <w:pPr>
              <w:adjustRightInd w:val="0"/>
              <w:snapToGrid w:val="0"/>
              <w:jc w:val="center"/>
              <w:rPr>
                <w:szCs w:val="21"/>
              </w:rPr>
            </w:pPr>
            <w:r>
              <w:rPr>
                <w:szCs w:val="21"/>
              </w:rPr>
              <w:t>3</w:t>
            </w:r>
            <w:r>
              <w:rPr>
                <w:rFonts w:hint="eastAsia"/>
                <w:szCs w:val="21"/>
              </w:rPr>
              <w:t>.2.1</w:t>
            </w:r>
          </w:p>
          <w:p>
            <w:pPr>
              <w:adjustRightInd w:val="0"/>
              <w:snapToGrid w:val="0"/>
              <w:jc w:val="center"/>
              <w:rPr>
                <w:rFonts w:hint="eastAsia" w:eastAsia="宋体"/>
                <w:szCs w:val="21"/>
                <w:lang w:eastAsia="zh-CN"/>
              </w:rPr>
            </w:pPr>
            <w:r>
              <w:rPr>
                <w:rFonts w:hint="eastAsia"/>
                <w:szCs w:val="21"/>
              </w:rPr>
              <w:t>教学</w:t>
            </w:r>
            <w:r>
              <w:rPr>
                <w:szCs w:val="21"/>
              </w:rPr>
              <w:t>经费</w:t>
            </w:r>
            <w:r>
              <w:rPr>
                <w:rFonts w:hint="eastAsia"/>
                <w:szCs w:val="21"/>
                <w:lang w:eastAsia="zh-CN"/>
              </w:rPr>
              <w:t>（</w:t>
            </w:r>
            <w:r>
              <w:rPr>
                <w:rFonts w:hint="eastAsia"/>
                <w:szCs w:val="21"/>
                <w:lang w:val="en-US" w:eastAsia="zh-CN"/>
              </w:rPr>
              <w:t>2分</w:t>
            </w:r>
            <w:r>
              <w:rPr>
                <w:rFonts w:hint="eastAsia"/>
                <w:szCs w:val="21"/>
                <w:lang w:eastAsia="zh-CN"/>
              </w:rPr>
              <w:t>）</w:t>
            </w:r>
          </w:p>
        </w:tc>
        <w:tc>
          <w:tcPr>
            <w:tcW w:w="4955" w:type="dxa"/>
            <w:noWrap w:val="0"/>
            <w:vAlign w:val="top"/>
          </w:tcPr>
          <w:p>
            <w:pPr>
              <w:keepNext w:val="0"/>
              <w:keepLines w:val="0"/>
              <w:widowControl/>
              <w:suppressLineNumbers w:val="0"/>
              <w:jc w:val="left"/>
              <w:textAlignment w:val="top"/>
              <w:rPr>
                <w:rFonts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教学日常运行经费和专业建设经费能满足专业教学要求；专业使用教学经费合理合规，执行良好；具有一定的自筹经费的能力</w:t>
            </w:r>
          </w:p>
        </w:tc>
        <w:tc>
          <w:tcPr>
            <w:tcW w:w="537"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740" w:type="dxa"/>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3"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left"/>
              <w:textAlignment w:val="auto"/>
              <w:rPr>
                <w:rFonts w:hint="eastAsia"/>
                <w:lang w:val="en-US" w:eastAsia="zh-CN"/>
              </w:rPr>
            </w:pPr>
            <w:r>
              <w:rPr>
                <w:rFonts w:hint="eastAsia"/>
                <w:lang w:val="en-US" w:eastAsia="zh-CN"/>
              </w:rPr>
              <w:t xml:space="preserve">3.2.1教学经费 </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left"/>
              <w:textAlignment w:val="auto"/>
              <w:rPr>
                <w:rFonts w:hint="eastAsia"/>
                <w:lang w:val="en-US" w:eastAsia="zh-CN"/>
              </w:rPr>
            </w:pPr>
            <w:r>
              <w:rPr>
                <w:rFonts w:hint="eastAsia"/>
                <w:lang w:val="en-US" w:eastAsia="zh-CN"/>
              </w:rPr>
              <w:t>近五年美术学专业教学日程运行经费和专业建设经费能够满足专业教学要求；具体见下表：</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学校生均教学经费情况表</w:t>
            </w:r>
          </w:p>
          <w:tbl>
            <w:tblPr>
              <w:tblStyle w:val="10"/>
              <w:tblW w:w="7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5"/>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项目</w:t>
                  </w:r>
                </w:p>
              </w:tc>
              <w:tc>
                <w:tcPr>
                  <w:tcW w:w="36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生均教学日常运行支出</w:t>
                  </w:r>
                </w:p>
              </w:tc>
              <w:tc>
                <w:tcPr>
                  <w:tcW w:w="36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5265.32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生均实践教学经费支出</w:t>
                  </w:r>
                </w:p>
              </w:tc>
              <w:tc>
                <w:tcPr>
                  <w:tcW w:w="36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560.87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其中：生均实验经费支出</w:t>
                  </w:r>
                </w:p>
              </w:tc>
              <w:tc>
                <w:tcPr>
                  <w:tcW w:w="36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其中：生均实习经费支出</w:t>
                  </w:r>
                </w:p>
              </w:tc>
              <w:tc>
                <w:tcPr>
                  <w:tcW w:w="36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197.33</w:t>
                  </w:r>
                </w:p>
              </w:tc>
            </w:tr>
          </w:tbl>
          <w:p>
            <w:pPr>
              <w:pStyle w:val="2"/>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学院生均教学经费情况表</w:t>
            </w:r>
          </w:p>
          <w:tbl>
            <w:tblPr>
              <w:tblStyle w:val="10"/>
              <w:tblW w:w="7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28"/>
              <w:gridCol w:w="739"/>
              <w:gridCol w:w="819"/>
              <w:gridCol w:w="772"/>
              <w:gridCol w:w="806"/>
              <w:gridCol w:w="746"/>
              <w:gridCol w:w="700"/>
              <w:gridCol w:w="583"/>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52" w:type="dxa"/>
                  <w:noWrap w:val="0"/>
                  <w:vAlign w:val="top"/>
                </w:tcPr>
                <w:p>
                  <w:pPr>
                    <w:jc w:val="center"/>
                    <w:rPr>
                      <w:rFonts w:hint="eastAsia" w:ascii="宋体" w:hAnsi="宋体" w:eastAsia="宋体" w:cs="宋体"/>
                      <w:sz w:val="18"/>
                      <w:szCs w:val="18"/>
                      <w:lang w:val="en-US" w:eastAsia="zh-CN"/>
                    </w:rPr>
                  </w:pPr>
                </w:p>
              </w:tc>
              <w:tc>
                <w:tcPr>
                  <w:tcW w:w="7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教学日常运行经费</w:t>
                  </w: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教学改革经费</w:t>
                  </w:r>
                </w:p>
              </w:tc>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专业建设经费</w:t>
                  </w:r>
                </w:p>
              </w:tc>
              <w:tc>
                <w:tcPr>
                  <w:tcW w:w="7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实验经费</w:t>
                  </w:r>
                </w:p>
              </w:tc>
              <w:tc>
                <w:tcPr>
                  <w:tcW w:w="8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实习经费</w:t>
                  </w:r>
                </w:p>
              </w:tc>
              <w:tc>
                <w:tcPr>
                  <w:tcW w:w="7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毕业论文（设计）经费</w:t>
                  </w:r>
                </w:p>
              </w:tc>
              <w:tc>
                <w:tcPr>
                  <w:tcW w:w="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创新创业及学科竞赛经费</w:t>
                  </w:r>
                </w:p>
              </w:tc>
              <w:tc>
                <w:tcPr>
                  <w:tcW w:w="5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教师教学发展经费</w:t>
                  </w:r>
                </w:p>
              </w:tc>
              <w:tc>
                <w:tcPr>
                  <w:tcW w:w="7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lang w:val="en-US" w:eastAsia="zh-CN"/>
                    </w:rPr>
                  </w:pPr>
                  <w:r>
                    <w:rPr>
                      <w:rFonts w:hint="eastAsia" w:ascii="宋体" w:hAnsi="宋体" w:eastAsia="宋体" w:cs="宋体"/>
                      <w:kern w:val="0"/>
                      <w:sz w:val="18"/>
                      <w:szCs w:val="18"/>
                    </w:rPr>
                    <w:t>学生活动经费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52" w:type="dxa"/>
                  <w:noWrap w:val="0"/>
                  <w:vAlign w:val="top"/>
                </w:tcPr>
                <w:p>
                  <w:pPr>
                    <w:rPr>
                      <w:rFonts w:hint="eastAsia" w:ascii="宋体" w:hAnsi="宋体" w:eastAsia="宋体" w:cs="宋体"/>
                      <w:sz w:val="18"/>
                      <w:szCs w:val="18"/>
                    </w:rPr>
                  </w:pPr>
                  <w:r>
                    <w:rPr>
                      <w:rFonts w:hint="eastAsia" w:ascii="宋体" w:hAnsi="宋体" w:eastAsia="宋体" w:cs="宋体"/>
                      <w:sz w:val="18"/>
                      <w:szCs w:val="18"/>
                      <w:lang w:val="en-US" w:eastAsia="zh-CN"/>
                    </w:rPr>
                    <w:t>2021年</w:t>
                  </w:r>
                </w:p>
              </w:tc>
              <w:tc>
                <w:tcPr>
                  <w:tcW w:w="728" w:type="dxa"/>
                  <w:noWrap w:val="0"/>
                  <w:vAlign w:val="top"/>
                </w:tcPr>
                <w:p>
                  <w:pPr>
                    <w:keepNext w:val="0"/>
                    <w:keepLines w:val="0"/>
                    <w:widowControl/>
                    <w:suppressLineNumbers w:val="0"/>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33272</w:t>
                  </w:r>
                </w:p>
              </w:tc>
              <w:tc>
                <w:tcPr>
                  <w:tcW w:w="739" w:type="dxa"/>
                  <w:noWrap w:val="0"/>
                  <w:vAlign w:val="top"/>
                </w:tcPr>
                <w:p>
                  <w:pPr>
                    <w:keepNext w:val="0"/>
                    <w:keepLines w:val="0"/>
                    <w:widowControl/>
                    <w:suppressLineNumbers w:val="0"/>
                    <w:jc w:val="both"/>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7852</w:t>
                  </w:r>
                </w:p>
              </w:tc>
              <w:tc>
                <w:tcPr>
                  <w:tcW w:w="819" w:type="dxa"/>
                  <w:noWrap w:val="0"/>
                  <w:vAlign w:val="top"/>
                </w:tcPr>
                <w:p>
                  <w:pPr>
                    <w:keepNext w:val="0"/>
                    <w:keepLines w:val="0"/>
                    <w:widowControl/>
                    <w:suppressLineNumbers w:val="0"/>
                    <w:jc w:val="both"/>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11770</w:t>
                  </w:r>
                </w:p>
              </w:tc>
              <w:tc>
                <w:tcPr>
                  <w:tcW w:w="772" w:type="dxa"/>
                  <w:noWrap w:val="0"/>
                  <w:vAlign w:val="top"/>
                </w:tcPr>
                <w:p>
                  <w:pPr>
                    <w:keepNext w:val="0"/>
                    <w:keepLines w:val="0"/>
                    <w:widowControl/>
                    <w:suppressLineNumbers w:val="0"/>
                    <w:jc w:val="both"/>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35037</w:t>
                  </w:r>
                </w:p>
              </w:tc>
              <w:tc>
                <w:tcPr>
                  <w:tcW w:w="806" w:type="dxa"/>
                  <w:noWrap w:val="0"/>
                  <w:vAlign w:val="top"/>
                </w:tcPr>
                <w:p>
                  <w:pPr>
                    <w:keepNext w:val="0"/>
                    <w:keepLines w:val="0"/>
                    <w:widowControl/>
                    <w:suppressLineNumbers w:val="0"/>
                    <w:jc w:val="both"/>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25267</w:t>
                  </w:r>
                </w:p>
              </w:tc>
              <w:tc>
                <w:tcPr>
                  <w:tcW w:w="746" w:type="dxa"/>
                  <w:noWrap w:val="0"/>
                  <w:vAlign w:val="top"/>
                </w:tcPr>
                <w:p>
                  <w:pPr>
                    <w:keepNext w:val="0"/>
                    <w:keepLines w:val="0"/>
                    <w:widowControl/>
                    <w:suppressLineNumbers w:val="0"/>
                    <w:jc w:val="both"/>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4900</w:t>
                  </w:r>
                </w:p>
              </w:tc>
              <w:tc>
                <w:tcPr>
                  <w:tcW w:w="700" w:type="dxa"/>
                  <w:noWrap w:val="0"/>
                  <w:vAlign w:val="top"/>
                </w:tcPr>
                <w:p>
                  <w:pPr>
                    <w:keepNext w:val="0"/>
                    <w:keepLines w:val="0"/>
                    <w:widowControl/>
                    <w:suppressLineNumbers w:val="0"/>
                    <w:jc w:val="both"/>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3402</w:t>
                  </w:r>
                </w:p>
              </w:tc>
              <w:tc>
                <w:tcPr>
                  <w:tcW w:w="583" w:type="dxa"/>
                  <w:noWrap w:val="0"/>
                  <w:vAlign w:val="top"/>
                </w:tcPr>
                <w:p>
                  <w:pPr>
                    <w:keepNext w:val="0"/>
                    <w:keepLines w:val="0"/>
                    <w:widowControl/>
                    <w:suppressLineNumbers w:val="0"/>
                    <w:jc w:val="both"/>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7847</w:t>
                  </w:r>
                </w:p>
              </w:tc>
              <w:tc>
                <w:tcPr>
                  <w:tcW w:w="791" w:type="dxa"/>
                  <w:noWrap w:val="0"/>
                  <w:vAlign w:val="center"/>
                </w:tcPr>
                <w:p>
                  <w:pPr>
                    <w:keepNext w:val="0"/>
                    <w:keepLines w:val="0"/>
                    <w:widowControl/>
                    <w:suppressLineNumbers w:val="0"/>
                    <w:jc w:val="righ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2" w:type="dxa"/>
                  <w:noWrap w:val="0"/>
                  <w:vAlign w:val="top"/>
                </w:tcPr>
                <w:p>
                  <w:pPr>
                    <w:rPr>
                      <w:rFonts w:hint="eastAsia" w:ascii="宋体" w:hAnsi="宋体" w:eastAsia="宋体" w:cs="宋体"/>
                      <w:sz w:val="18"/>
                      <w:szCs w:val="18"/>
                    </w:rPr>
                  </w:pPr>
                  <w:r>
                    <w:rPr>
                      <w:rFonts w:hint="eastAsia" w:ascii="宋体" w:hAnsi="宋体" w:eastAsia="宋体" w:cs="宋体"/>
                      <w:sz w:val="18"/>
                      <w:szCs w:val="18"/>
                      <w:lang w:val="en-US" w:eastAsia="zh-CN"/>
                    </w:rPr>
                    <w:t>2022年</w:t>
                  </w:r>
                </w:p>
              </w:tc>
              <w:tc>
                <w:tcPr>
                  <w:tcW w:w="728" w:type="dxa"/>
                  <w:noWrap w:val="0"/>
                  <w:vAlign w:val="top"/>
                </w:tcPr>
                <w:p>
                  <w:pPr>
                    <w:keepNext w:val="0"/>
                    <w:keepLines w:val="0"/>
                    <w:widowControl/>
                    <w:suppressLineNumbers w:val="0"/>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33180</w:t>
                  </w:r>
                </w:p>
              </w:tc>
              <w:tc>
                <w:tcPr>
                  <w:tcW w:w="739" w:type="dxa"/>
                  <w:noWrap w:val="0"/>
                  <w:vAlign w:val="top"/>
                </w:tcPr>
                <w:p>
                  <w:pPr>
                    <w:keepNext w:val="0"/>
                    <w:keepLines w:val="0"/>
                    <w:widowControl/>
                    <w:suppressLineNumbers w:val="0"/>
                    <w:jc w:val="both"/>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4452</w:t>
                  </w:r>
                </w:p>
              </w:tc>
              <w:tc>
                <w:tcPr>
                  <w:tcW w:w="819" w:type="dxa"/>
                  <w:noWrap w:val="0"/>
                  <w:vAlign w:val="top"/>
                </w:tcPr>
                <w:p>
                  <w:pPr>
                    <w:keepNext w:val="0"/>
                    <w:keepLines w:val="0"/>
                    <w:widowControl/>
                    <w:suppressLineNumbers w:val="0"/>
                    <w:jc w:val="both"/>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22386</w:t>
                  </w:r>
                </w:p>
              </w:tc>
              <w:tc>
                <w:tcPr>
                  <w:tcW w:w="772" w:type="dxa"/>
                  <w:noWrap w:val="0"/>
                  <w:vAlign w:val="top"/>
                </w:tcPr>
                <w:p>
                  <w:pPr>
                    <w:keepNext w:val="0"/>
                    <w:keepLines w:val="0"/>
                    <w:widowControl/>
                    <w:suppressLineNumbers w:val="0"/>
                    <w:jc w:val="both"/>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33394</w:t>
                  </w:r>
                </w:p>
              </w:tc>
              <w:tc>
                <w:tcPr>
                  <w:tcW w:w="806" w:type="dxa"/>
                  <w:noWrap w:val="0"/>
                  <w:vAlign w:val="top"/>
                </w:tcPr>
                <w:p>
                  <w:pPr>
                    <w:keepNext w:val="0"/>
                    <w:keepLines w:val="0"/>
                    <w:widowControl/>
                    <w:suppressLineNumbers w:val="0"/>
                    <w:jc w:val="both"/>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24278</w:t>
                  </w:r>
                </w:p>
              </w:tc>
              <w:tc>
                <w:tcPr>
                  <w:tcW w:w="746" w:type="dxa"/>
                  <w:noWrap w:val="0"/>
                  <w:vAlign w:val="top"/>
                </w:tcPr>
                <w:p>
                  <w:pPr>
                    <w:keepNext w:val="0"/>
                    <w:keepLines w:val="0"/>
                    <w:widowControl/>
                    <w:suppressLineNumbers w:val="0"/>
                    <w:jc w:val="both"/>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5800</w:t>
                  </w:r>
                </w:p>
              </w:tc>
              <w:tc>
                <w:tcPr>
                  <w:tcW w:w="700" w:type="dxa"/>
                  <w:noWrap w:val="0"/>
                  <w:vAlign w:val="top"/>
                </w:tcPr>
                <w:p>
                  <w:pPr>
                    <w:keepNext w:val="0"/>
                    <w:keepLines w:val="0"/>
                    <w:widowControl/>
                    <w:suppressLineNumbers w:val="0"/>
                    <w:jc w:val="both"/>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3215</w:t>
                  </w:r>
                </w:p>
              </w:tc>
              <w:tc>
                <w:tcPr>
                  <w:tcW w:w="583" w:type="dxa"/>
                  <w:noWrap w:val="0"/>
                  <w:vAlign w:val="top"/>
                </w:tcPr>
                <w:p>
                  <w:pPr>
                    <w:keepNext w:val="0"/>
                    <w:keepLines w:val="0"/>
                    <w:widowControl/>
                    <w:suppressLineNumbers w:val="0"/>
                    <w:jc w:val="both"/>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7420</w:t>
                  </w:r>
                </w:p>
              </w:tc>
              <w:tc>
                <w:tcPr>
                  <w:tcW w:w="791" w:type="dxa"/>
                  <w:noWrap w:val="0"/>
                  <w:vAlign w:val="center"/>
                </w:tcPr>
                <w:p>
                  <w:pPr>
                    <w:keepNext w:val="0"/>
                    <w:keepLines w:val="0"/>
                    <w:widowControl/>
                    <w:suppressLineNumbers w:val="0"/>
                    <w:jc w:val="righ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19360</w:t>
                  </w:r>
                </w:p>
              </w:tc>
            </w:tr>
          </w:tbl>
          <w:p>
            <w:pPr>
              <w:adjustRightInd w:val="0"/>
              <w:snapToGrid w:val="0"/>
              <w:jc w:val="left"/>
              <w:rPr>
                <w:rFonts w:hint="eastAsia"/>
                <w:lang w:val="en-US" w:eastAsia="zh-CN"/>
              </w:rPr>
            </w:pPr>
          </w:p>
          <w:tbl>
            <w:tblPr>
              <w:tblStyle w:val="10"/>
              <w:tblW w:w="7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783"/>
              <w:gridCol w:w="767"/>
              <w:gridCol w:w="610"/>
              <w:gridCol w:w="757"/>
              <w:gridCol w:w="758"/>
              <w:gridCol w:w="758"/>
              <w:gridCol w:w="758"/>
              <w:gridCol w:w="758"/>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pPr>
                    <w:adjustRightInd w:val="0"/>
                    <w:snapToGrid w:val="0"/>
                    <w:rPr>
                      <w:rFonts w:hint="eastAsia"/>
                      <w:color w:val="C00000"/>
                      <w:vertAlign w:val="baseline"/>
                      <w:lang w:val="en-US" w:eastAsia="zh-CN"/>
                    </w:rPr>
                  </w:pPr>
                </w:p>
              </w:tc>
              <w:tc>
                <w:tcPr>
                  <w:tcW w:w="783" w:type="dxa"/>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专业助学金</w:t>
                  </w:r>
                </w:p>
              </w:tc>
              <w:tc>
                <w:tcPr>
                  <w:tcW w:w="767" w:type="dxa"/>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奖学金助学金</w:t>
                  </w:r>
                </w:p>
              </w:tc>
              <w:tc>
                <w:tcPr>
                  <w:tcW w:w="610" w:type="dxa"/>
                </w:tcPr>
                <w:p>
                  <w:pPr>
                    <w:adjustRightInd w:val="0"/>
                    <w:snapToGrid w:val="0"/>
                    <w:rPr>
                      <w:rFonts w:hint="eastAsia"/>
                      <w:color w:val="C00000"/>
                      <w:vertAlign w:val="baseline"/>
                      <w:lang w:val="en-US" w:eastAsia="zh-CN"/>
                    </w:rPr>
                  </w:pPr>
                </w:p>
              </w:tc>
              <w:tc>
                <w:tcPr>
                  <w:tcW w:w="757" w:type="dxa"/>
                </w:tcPr>
                <w:p>
                  <w:pPr>
                    <w:adjustRightInd w:val="0"/>
                    <w:snapToGrid w:val="0"/>
                    <w:rPr>
                      <w:rFonts w:hint="eastAsia"/>
                      <w:color w:val="C00000"/>
                      <w:vertAlign w:val="baseline"/>
                      <w:lang w:val="en-US" w:eastAsia="zh-CN"/>
                    </w:rPr>
                  </w:pPr>
                </w:p>
              </w:tc>
              <w:tc>
                <w:tcPr>
                  <w:tcW w:w="758" w:type="dxa"/>
                </w:tcPr>
                <w:p>
                  <w:pPr>
                    <w:adjustRightInd w:val="0"/>
                    <w:snapToGrid w:val="0"/>
                    <w:rPr>
                      <w:rFonts w:hint="eastAsia"/>
                      <w:color w:val="C00000"/>
                      <w:vertAlign w:val="baseline"/>
                      <w:lang w:val="en-US" w:eastAsia="zh-CN"/>
                    </w:rPr>
                  </w:pPr>
                </w:p>
              </w:tc>
              <w:tc>
                <w:tcPr>
                  <w:tcW w:w="758" w:type="dxa"/>
                </w:tcPr>
                <w:p>
                  <w:pPr>
                    <w:adjustRightInd w:val="0"/>
                    <w:snapToGrid w:val="0"/>
                    <w:rPr>
                      <w:rFonts w:hint="eastAsia"/>
                      <w:color w:val="C00000"/>
                      <w:vertAlign w:val="baseline"/>
                      <w:lang w:val="en-US" w:eastAsia="zh-CN"/>
                    </w:rPr>
                  </w:pPr>
                </w:p>
              </w:tc>
              <w:tc>
                <w:tcPr>
                  <w:tcW w:w="758" w:type="dxa"/>
                </w:tcPr>
                <w:p>
                  <w:pPr>
                    <w:adjustRightInd w:val="0"/>
                    <w:snapToGrid w:val="0"/>
                    <w:rPr>
                      <w:rFonts w:hint="eastAsia"/>
                      <w:color w:val="C00000"/>
                      <w:vertAlign w:val="baseline"/>
                      <w:lang w:val="en-US" w:eastAsia="zh-CN"/>
                    </w:rPr>
                  </w:pPr>
                </w:p>
              </w:tc>
              <w:tc>
                <w:tcPr>
                  <w:tcW w:w="758" w:type="dxa"/>
                </w:tcPr>
                <w:p>
                  <w:pPr>
                    <w:adjustRightInd w:val="0"/>
                    <w:snapToGrid w:val="0"/>
                    <w:rPr>
                      <w:rFonts w:hint="eastAsia"/>
                      <w:color w:val="C00000"/>
                      <w:vertAlign w:val="baseline"/>
                      <w:lang w:val="en-US" w:eastAsia="zh-CN"/>
                    </w:rPr>
                  </w:pPr>
                </w:p>
              </w:tc>
              <w:tc>
                <w:tcPr>
                  <w:tcW w:w="758" w:type="dxa"/>
                </w:tcPr>
                <w:p>
                  <w:pPr>
                    <w:adjustRightInd w:val="0"/>
                    <w:snapToGrid w:val="0"/>
                    <w:rPr>
                      <w:rFonts w:hint="eastAsia"/>
                      <w:color w:val="C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top"/>
                </w:tcPr>
                <w:p>
                  <w:pPr>
                    <w:keepNext w:val="0"/>
                    <w:keepLines w:val="0"/>
                    <w:widowControl/>
                    <w:suppressLineNumbers w:val="0"/>
                    <w:jc w:val="both"/>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2021年</w:t>
                  </w:r>
                </w:p>
              </w:tc>
              <w:tc>
                <w:tcPr>
                  <w:tcW w:w="783" w:type="dxa"/>
                </w:tcPr>
                <w:p>
                  <w:pPr>
                    <w:keepNext w:val="0"/>
                    <w:keepLines w:val="0"/>
                    <w:widowControl/>
                    <w:suppressLineNumbers w:val="0"/>
                    <w:jc w:val="both"/>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195000</w:t>
                  </w:r>
                </w:p>
              </w:tc>
              <w:tc>
                <w:tcPr>
                  <w:tcW w:w="767" w:type="dxa"/>
                </w:tcPr>
                <w:p>
                  <w:pPr>
                    <w:keepNext w:val="0"/>
                    <w:keepLines w:val="0"/>
                    <w:widowControl/>
                    <w:suppressLineNumbers w:val="0"/>
                    <w:jc w:val="both"/>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226200</w:t>
                  </w:r>
                </w:p>
              </w:tc>
              <w:tc>
                <w:tcPr>
                  <w:tcW w:w="610" w:type="dxa"/>
                </w:tcPr>
                <w:p>
                  <w:pPr>
                    <w:keepNext w:val="0"/>
                    <w:keepLines w:val="0"/>
                    <w:widowControl/>
                    <w:suppressLineNumbers w:val="0"/>
                    <w:jc w:val="both"/>
                    <w:textAlignment w:val="center"/>
                    <w:rPr>
                      <w:rFonts w:hint="eastAsia" w:ascii="宋体" w:hAnsi="宋体" w:eastAsia="宋体" w:cs="宋体"/>
                      <w:sz w:val="18"/>
                      <w:szCs w:val="18"/>
                      <w:lang w:val="en-US" w:eastAsia="zh-CN"/>
                    </w:rPr>
                  </w:pPr>
                </w:p>
              </w:tc>
              <w:tc>
                <w:tcPr>
                  <w:tcW w:w="757" w:type="dxa"/>
                </w:tcPr>
                <w:p>
                  <w:pPr>
                    <w:keepNext w:val="0"/>
                    <w:keepLines w:val="0"/>
                    <w:widowControl/>
                    <w:suppressLineNumbers w:val="0"/>
                    <w:jc w:val="both"/>
                    <w:textAlignment w:val="center"/>
                    <w:rPr>
                      <w:rFonts w:hint="eastAsia" w:ascii="宋体" w:hAnsi="宋体" w:eastAsia="宋体" w:cs="宋体"/>
                      <w:sz w:val="18"/>
                      <w:szCs w:val="18"/>
                      <w:lang w:val="en-US" w:eastAsia="zh-CN"/>
                    </w:rPr>
                  </w:pPr>
                </w:p>
              </w:tc>
              <w:tc>
                <w:tcPr>
                  <w:tcW w:w="758" w:type="dxa"/>
                </w:tcPr>
                <w:p>
                  <w:pPr>
                    <w:keepNext w:val="0"/>
                    <w:keepLines w:val="0"/>
                    <w:widowControl/>
                    <w:suppressLineNumbers w:val="0"/>
                    <w:jc w:val="both"/>
                    <w:textAlignment w:val="center"/>
                    <w:rPr>
                      <w:rFonts w:hint="eastAsia" w:ascii="宋体" w:hAnsi="宋体" w:eastAsia="宋体" w:cs="宋体"/>
                      <w:sz w:val="18"/>
                      <w:szCs w:val="18"/>
                      <w:lang w:val="en-US" w:eastAsia="zh-CN"/>
                    </w:rPr>
                  </w:pPr>
                </w:p>
              </w:tc>
              <w:tc>
                <w:tcPr>
                  <w:tcW w:w="758" w:type="dxa"/>
                </w:tcPr>
                <w:p>
                  <w:pPr>
                    <w:keepNext w:val="0"/>
                    <w:keepLines w:val="0"/>
                    <w:widowControl/>
                    <w:suppressLineNumbers w:val="0"/>
                    <w:jc w:val="both"/>
                    <w:textAlignment w:val="center"/>
                    <w:rPr>
                      <w:rFonts w:hint="eastAsia" w:ascii="宋体" w:hAnsi="宋体" w:eastAsia="宋体" w:cs="宋体"/>
                      <w:sz w:val="18"/>
                      <w:szCs w:val="18"/>
                      <w:lang w:val="en-US" w:eastAsia="zh-CN"/>
                    </w:rPr>
                  </w:pPr>
                </w:p>
              </w:tc>
              <w:tc>
                <w:tcPr>
                  <w:tcW w:w="758" w:type="dxa"/>
                </w:tcPr>
                <w:p>
                  <w:pPr>
                    <w:keepNext w:val="0"/>
                    <w:keepLines w:val="0"/>
                    <w:widowControl/>
                    <w:suppressLineNumbers w:val="0"/>
                    <w:jc w:val="both"/>
                    <w:textAlignment w:val="center"/>
                    <w:rPr>
                      <w:rFonts w:hint="eastAsia" w:ascii="宋体" w:hAnsi="宋体" w:eastAsia="宋体" w:cs="宋体"/>
                      <w:sz w:val="18"/>
                      <w:szCs w:val="18"/>
                      <w:lang w:val="en-US" w:eastAsia="zh-CN"/>
                    </w:rPr>
                  </w:pPr>
                </w:p>
              </w:tc>
              <w:tc>
                <w:tcPr>
                  <w:tcW w:w="758" w:type="dxa"/>
                </w:tcPr>
                <w:p>
                  <w:pPr>
                    <w:keepNext w:val="0"/>
                    <w:keepLines w:val="0"/>
                    <w:widowControl/>
                    <w:suppressLineNumbers w:val="0"/>
                    <w:jc w:val="both"/>
                    <w:textAlignment w:val="center"/>
                    <w:rPr>
                      <w:rFonts w:hint="eastAsia" w:ascii="宋体" w:hAnsi="宋体" w:eastAsia="宋体" w:cs="宋体"/>
                      <w:sz w:val="18"/>
                      <w:szCs w:val="18"/>
                      <w:lang w:val="en-US" w:eastAsia="zh-CN"/>
                    </w:rPr>
                  </w:pPr>
                </w:p>
              </w:tc>
              <w:tc>
                <w:tcPr>
                  <w:tcW w:w="758" w:type="dxa"/>
                </w:tcPr>
                <w:p>
                  <w:pPr>
                    <w:keepNext w:val="0"/>
                    <w:keepLines w:val="0"/>
                    <w:widowControl/>
                    <w:suppressLineNumbers w:val="0"/>
                    <w:jc w:val="both"/>
                    <w:textAlignment w:val="center"/>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top"/>
                </w:tcPr>
                <w:p>
                  <w:pPr>
                    <w:keepNext w:val="0"/>
                    <w:keepLines w:val="0"/>
                    <w:widowControl/>
                    <w:suppressLineNumbers w:val="0"/>
                    <w:jc w:val="both"/>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2022年</w:t>
                  </w:r>
                </w:p>
              </w:tc>
              <w:tc>
                <w:tcPr>
                  <w:tcW w:w="783" w:type="dxa"/>
                </w:tcPr>
                <w:p>
                  <w:pPr>
                    <w:keepNext w:val="0"/>
                    <w:keepLines w:val="0"/>
                    <w:widowControl/>
                    <w:suppressLineNumbers w:val="0"/>
                    <w:jc w:val="both"/>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176000</w:t>
                  </w:r>
                </w:p>
              </w:tc>
              <w:tc>
                <w:tcPr>
                  <w:tcW w:w="767" w:type="dxa"/>
                </w:tcPr>
                <w:p>
                  <w:pPr>
                    <w:keepNext w:val="0"/>
                    <w:keepLines w:val="0"/>
                    <w:widowControl/>
                    <w:suppressLineNumbers w:val="0"/>
                    <w:jc w:val="both"/>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187400</w:t>
                  </w:r>
                </w:p>
              </w:tc>
              <w:tc>
                <w:tcPr>
                  <w:tcW w:w="610" w:type="dxa"/>
                </w:tcPr>
                <w:p>
                  <w:pPr>
                    <w:keepNext w:val="0"/>
                    <w:keepLines w:val="0"/>
                    <w:widowControl/>
                    <w:suppressLineNumbers w:val="0"/>
                    <w:jc w:val="both"/>
                    <w:textAlignment w:val="center"/>
                    <w:rPr>
                      <w:rFonts w:hint="eastAsia" w:ascii="宋体" w:hAnsi="宋体" w:eastAsia="宋体" w:cs="宋体"/>
                      <w:sz w:val="18"/>
                      <w:szCs w:val="18"/>
                      <w:lang w:val="en-US" w:eastAsia="zh-CN"/>
                    </w:rPr>
                  </w:pPr>
                </w:p>
              </w:tc>
              <w:tc>
                <w:tcPr>
                  <w:tcW w:w="757" w:type="dxa"/>
                </w:tcPr>
                <w:p>
                  <w:pPr>
                    <w:keepNext w:val="0"/>
                    <w:keepLines w:val="0"/>
                    <w:widowControl/>
                    <w:suppressLineNumbers w:val="0"/>
                    <w:jc w:val="both"/>
                    <w:textAlignment w:val="center"/>
                    <w:rPr>
                      <w:rFonts w:hint="eastAsia" w:ascii="宋体" w:hAnsi="宋体" w:eastAsia="宋体" w:cs="宋体"/>
                      <w:sz w:val="18"/>
                      <w:szCs w:val="18"/>
                      <w:lang w:val="en-US" w:eastAsia="zh-CN"/>
                    </w:rPr>
                  </w:pPr>
                </w:p>
              </w:tc>
              <w:tc>
                <w:tcPr>
                  <w:tcW w:w="758" w:type="dxa"/>
                </w:tcPr>
                <w:p>
                  <w:pPr>
                    <w:keepNext w:val="0"/>
                    <w:keepLines w:val="0"/>
                    <w:widowControl/>
                    <w:suppressLineNumbers w:val="0"/>
                    <w:jc w:val="both"/>
                    <w:textAlignment w:val="center"/>
                    <w:rPr>
                      <w:rFonts w:hint="eastAsia" w:ascii="宋体" w:hAnsi="宋体" w:eastAsia="宋体" w:cs="宋体"/>
                      <w:sz w:val="18"/>
                      <w:szCs w:val="18"/>
                      <w:lang w:val="en-US" w:eastAsia="zh-CN"/>
                    </w:rPr>
                  </w:pPr>
                </w:p>
              </w:tc>
              <w:tc>
                <w:tcPr>
                  <w:tcW w:w="758" w:type="dxa"/>
                </w:tcPr>
                <w:p>
                  <w:pPr>
                    <w:keepNext w:val="0"/>
                    <w:keepLines w:val="0"/>
                    <w:widowControl/>
                    <w:suppressLineNumbers w:val="0"/>
                    <w:jc w:val="both"/>
                    <w:textAlignment w:val="center"/>
                    <w:rPr>
                      <w:rFonts w:hint="eastAsia" w:ascii="宋体" w:hAnsi="宋体" w:eastAsia="宋体" w:cs="宋体"/>
                      <w:sz w:val="18"/>
                      <w:szCs w:val="18"/>
                      <w:lang w:val="en-US" w:eastAsia="zh-CN"/>
                    </w:rPr>
                  </w:pPr>
                </w:p>
              </w:tc>
              <w:tc>
                <w:tcPr>
                  <w:tcW w:w="758" w:type="dxa"/>
                </w:tcPr>
                <w:p>
                  <w:pPr>
                    <w:keepNext w:val="0"/>
                    <w:keepLines w:val="0"/>
                    <w:widowControl/>
                    <w:suppressLineNumbers w:val="0"/>
                    <w:jc w:val="both"/>
                    <w:textAlignment w:val="center"/>
                    <w:rPr>
                      <w:rFonts w:hint="eastAsia" w:ascii="宋体" w:hAnsi="宋体" w:eastAsia="宋体" w:cs="宋体"/>
                      <w:sz w:val="18"/>
                      <w:szCs w:val="18"/>
                      <w:lang w:val="en-US" w:eastAsia="zh-CN"/>
                    </w:rPr>
                  </w:pPr>
                </w:p>
              </w:tc>
              <w:tc>
                <w:tcPr>
                  <w:tcW w:w="758" w:type="dxa"/>
                </w:tcPr>
                <w:p>
                  <w:pPr>
                    <w:keepNext w:val="0"/>
                    <w:keepLines w:val="0"/>
                    <w:widowControl/>
                    <w:suppressLineNumbers w:val="0"/>
                    <w:jc w:val="both"/>
                    <w:textAlignment w:val="center"/>
                    <w:rPr>
                      <w:rFonts w:hint="eastAsia" w:ascii="宋体" w:hAnsi="宋体" w:eastAsia="宋体" w:cs="宋体"/>
                      <w:sz w:val="18"/>
                      <w:szCs w:val="18"/>
                      <w:lang w:val="en-US" w:eastAsia="zh-CN"/>
                    </w:rPr>
                  </w:pPr>
                </w:p>
              </w:tc>
              <w:tc>
                <w:tcPr>
                  <w:tcW w:w="758" w:type="dxa"/>
                </w:tcPr>
                <w:p>
                  <w:pPr>
                    <w:keepNext w:val="0"/>
                    <w:keepLines w:val="0"/>
                    <w:widowControl/>
                    <w:suppressLineNumbers w:val="0"/>
                    <w:jc w:val="both"/>
                    <w:textAlignment w:val="center"/>
                    <w:rPr>
                      <w:rFonts w:hint="eastAsia" w:ascii="宋体" w:hAnsi="宋体" w:eastAsia="宋体" w:cs="宋体"/>
                      <w:sz w:val="18"/>
                      <w:szCs w:val="18"/>
                      <w:lang w:val="en-US" w:eastAsia="zh-CN"/>
                    </w:rPr>
                  </w:pPr>
                </w:p>
              </w:tc>
            </w:tr>
          </w:tbl>
          <w:p>
            <w:pPr>
              <w:adjustRightInd w:val="0"/>
              <w:snapToGrid w:val="0"/>
              <w:rPr>
                <w:rFonts w:hint="eastAsia"/>
                <w:color w:val="C00000"/>
                <w:lang w:val="en-US" w:eastAsia="zh-CN"/>
              </w:rPr>
            </w:pPr>
          </w:p>
          <w:p>
            <w:pPr>
              <w:adjustRightInd w:val="0"/>
              <w:snapToGrid w:val="0"/>
              <w:ind w:firstLine="420" w:firstLineChars="200"/>
              <w:rPr>
                <w:rFonts w:hint="eastAsia"/>
                <w:color w:val="auto"/>
                <w:lang w:val="en-US" w:eastAsia="zh-CN"/>
              </w:rPr>
            </w:pPr>
            <w:r>
              <w:rPr>
                <w:rFonts w:hint="eastAsia"/>
                <w:color w:val="auto"/>
                <w:lang w:val="en-US" w:eastAsia="zh-CN"/>
              </w:rPr>
              <w:t>2021年按照12000+6000学费*学生总人数195人的13%需要456300元，数据统计为571997元，2022年按照12000+6000学费*学生总人数176人的13%需要411840元，数据统计为516885元。</w:t>
            </w:r>
          </w:p>
          <w:p>
            <w:pPr>
              <w:adjustRightInd w:val="0"/>
              <w:snapToGrid w:val="0"/>
              <w:ind w:firstLine="420" w:firstLineChars="200"/>
              <w:rPr>
                <w:rFonts w:hint="default"/>
                <w:color w:val="auto"/>
                <w:lang w:val="en-US" w:eastAsia="zh-CN"/>
              </w:rPr>
            </w:pPr>
            <w:r>
              <w:rPr>
                <w:rFonts w:hint="eastAsia"/>
                <w:color w:val="auto"/>
                <w:lang w:val="en-US" w:eastAsia="zh-CN"/>
              </w:rPr>
              <w:t>2021年共计：571997元，2022年共计516885元。专业教学日程运行经费和专业建设经费满足审核要求。</w:t>
            </w:r>
          </w:p>
          <w:p>
            <w:pPr>
              <w:adjustRightInd w:val="0"/>
              <w:snapToGrid w:val="0"/>
              <w:ind w:firstLine="420" w:firstLineChars="200"/>
              <w:rPr>
                <w:rFonts w:hint="eastAsia"/>
                <w:color w:val="auto"/>
                <w:lang w:val="en-US" w:eastAsia="zh-CN"/>
              </w:rPr>
            </w:pPr>
            <w:r>
              <w:rPr>
                <w:rFonts w:hint="eastAsia"/>
                <w:color w:val="auto"/>
                <w:lang w:val="en-US" w:eastAsia="zh-CN"/>
              </w:rPr>
              <w:t>专业使用教学经费合理合规，执行良好。</w:t>
            </w:r>
          </w:p>
          <w:p>
            <w:pPr>
              <w:adjustRightInd w:val="0"/>
              <w:snapToGrid w:val="0"/>
              <w:ind w:firstLine="420" w:firstLineChars="20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adjustRightInd w:val="0"/>
              <w:snapToGrid w:val="0"/>
            </w:pPr>
          </w:p>
          <w:p>
            <w:pPr>
              <w:keepNext w:val="0"/>
              <w:keepLines w:val="0"/>
              <w:pageBreakBefore w:val="0"/>
              <w:widowControl/>
              <w:suppressLineNumbers w:val="0"/>
              <w:kinsoku/>
              <w:wordWrap/>
              <w:overflowPunct/>
              <w:topLinePunct w:val="0"/>
              <w:autoSpaceDE/>
              <w:autoSpaceDN/>
              <w:bidi w:val="0"/>
              <w:spacing w:line="288" w:lineRule="auto"/>
              <w:jc w:val="left"/>
              <w:textAlignment w:val="top"/>
              <w:rPr>
                <w:rFonts w:hint="eastAsia" w:ascii="Times New Roman" w:hAnsi="Times New Roman" w:cs="Times New Roman"/>
                <w:lang w:val="en-US" w:eastAsia="zh-CN"/>
              </w:rPr>
            </w:pPr>
            <w:r>
              <w:rPr>
                <w:rFonts w:hint="eastAsia" w:ascii="Times New Roman" w:hAnsi="Times New Roman" w:cs="Times New Roman"/>
                <w:lang w:val="en-US" w:eastAsia="zh-CN"/>
              </w:rPr>
              <w:t>3.2.1文学艺术学院</w:t>
            </w:r>
            <w:r>
              <w:rPr>
                <w:rFonts w:hint="eastAsia" w:cs="Times New Roman"/>
                <w:lang w:val="en-US" w:eastAsia="zh-CN"/>
              </w:rPr>
              <w:t>教办</w:t>
            </w:r>
            <w:r>
              <w:rPr>
                <w:rFonts w:hint="eastAsia" w:ascii="Times New Roman" w:hAnsi="Times New Roman" w:cs="Times New Roman"/>
                <w:lang w:val="en-US" w:eastAsia="zh-CN"/>
              </w:rPr>
              <w:t>经费</w:t>
            </w:r>
            <w:r>
              <w:rPr>
                <w:rFonts w:hint="eastAsia" w:cs="Times New Roman"/>
                <w:lang w:val="en-US" w:eastAsia="zh-CN"/>
              </w:rPr>
              <w:t>21年、22年</w:t>
            </w:r>
            <w:r>
              <w:rPr>
                <w:rFonts w:hint="eastAsia" w:ascii="Times New Roman" w:hAnsi="Times New Roman" w:cs="Times New Roman"/>
                <w:lang w:val="en-US" w:eastAsia="zh-CN"/>
              </w:rPr>
              <w:t>数据</w:t>
            </w:r>
          </w:p>
          <w:p>
            <w:pPr>
              <w:keepNext w:val="0"/>
              <w:keepLines w:val="0"/>
              <w:pageBreakBefore w:val="0"/>
              <w:widowControl/>
              <w:suppressLineNumbers w:val="0"/>
              <w:kinsoku/>
              <w:wordWrap/>
              <w:overflowPunct/>
              <w:topLinePunct w:val="0"/>
              <w:autoSpaceDE/>
              <w:autoSpaceDN/>
              <w:bidi w:val="0"/>
              <w:spacing w:line="288" w:lineRule="auto"/>
              <w:jc w:val="left"/>
              <w:textAlignment w:val="top"/>
              <w:rPr>
                <w:rFonts w:hint="eastAsia" w:ascii="Times New Roman" w:hAnsi="Times New Roman" w:cs="Times New Roman"/>
                <w:lang w:val="en-US" w:eastAsia="zh-CN"/>
              </w:rPr>
            </w:pPr>
            <w:r>
              <w:rPr>
                <w:rFonts w:hint="eastAsia" w:ascii="Times New Roman" w:hAnsi="Times New Roman" w:cs="Times New Roman"/>
                <w:lang w:val="en-US" w:eastAsia="zh-CN"/>
              </w:rPr>
              <w:t>3.2.</w:t>
            </w:r>
            <w:r>
              <w:rPr>
                <w:rFonts w:hint="eastAsia" w:cs="Times New Roman"/>
                <w:lang w:val="en-US" w:eastAsia="zh-CN"/>
              </w:rPr>
              <w:t>2</w:t>
            </w:r>
            <w:r>
              <w:rPr>
                <w:rFonts w:hint="eastAsia" w:ascii="Times New Roman" w:hAnsi="Times New Roman" w:cs="Times New Roman"/>
                <w:lang w:val="en-US" w:eastAsia="zh-CN"/>
              </w:rPr>
              <w:t>文学艺术学院</w:t>
            </w:r>
            <w:r>
              <w:rPr>
                <w:rFonts w:hint="eastAsia" w:cs="Times New Roman"/>
                <w:lang w:val="en-US" w:eastAsia="zh-CN"/>
              </w:rPr>
              <w:t>学办助学金、奖学金21年、22年</w:t>
            </w:r>
            <w:r>
              <w:rPr>
                <w:rFonts w:hint="eastAsia" w:ascii="Times New Roman" w:hAnsi="Times New Roman" w:cs="Times New Roman"/>
                <w:lang w:val="en-US" w:eastAsia="zh-CN"/>
              </w:rPr>
              <w:t>数据</w:t>
            </w:r>
          </w:p>
          <w:p/>
        </w:tc>
      </w:tr>
    </w:tbl>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339"/>
        <w:gridCol w:w="220"/>
        <w:gridCol w:w="4867"/>
        <w:gridCol w:w="125"/>
        <w:gridCol w:w="550"/>
        <w:gridCol w:w="50"/>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6" w:type="dxa"/>
            <w:vMerge w:val="restart"/>
            <w:noWrap w:val="0"/>
            <w:vAlign w:val="center"/>
          </w:tcPr>
          <w:p>
            <w:pPr>
              <w:widowControl/>
              <w:jc w:val="center"/>
              <w:rPr>
                <w:b/>
                <w:szCs w:val="21"/>
              </w:rPr>
            </w:pPr>
            <w:r>
              <w:br w:type="page"/>
            </w:r>
            <w:r>
              <w:rPr>
                <w:rFonts w:hint="eastAsia"/>
                <w:b/>
                <w:szCs w:val="21"/>
              </w:rPr>
              <w:t>二级</w:t>
            </w:r>
          </w:p>
          <w:p>
            <w:pPr>
              <w:adjustRightInd w:val="0"/>
              <w:snapToGrid w:val="0"/>
              <w:jc w:val="center"/>
              <w:rPr>
                <w:b/>
                <w:szCs w:val="21"/>
              </w:rPr>
            </w:pPr>
            <w:r>
              <w:rPr>
                <w:rFonts w:hint="eastAsia"/>
                <w:b/>
                <w:szCs w:val="21"/>
              </w:rPr>
              <w:t>指标</w:t>
            </w:r>
          </w:p>
        </w:tc>
        <w:tc>
          <w:tcPr>
            <w:tcW w:w="1559" w:type="dxa"/>
            <w:gridSpan w:val="2"/>
            <w:vMerge w:val="restart"/>
            <w:noWrap w:val="0"/>
            <w:vAlign w:val="center"/>
          </w:tcPr>
          <w:p>
            <w:pPr>
              <w:adjustRightInd w:val="0"/>
              <w:snapToGrid w:val="0"/>
              <w:jc w:val="center"/>
              <w:rPr>
                <w:b/>
                <w:szCs w:val="21"/>
              </w:rPr>
            </w:pPr>
            <w:r>
              <w:rPr>
                <w:rFonts w:hint="eastAsia"/>
                <w:b/>
                <w:szCs w:val="21"/>
              </w:rPr>
              <w:t>主要观测点</w:t>
            </w:r>
          </w:p>
        </w:tc>
        <w:tc>
          <w:tcPr>
            <w:tcW w:w="4867"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365" w:type="dxa"/>
            <w:gridSpan w:val="4"/>
            <w:noWrap w:val="0"/>
            <w:vAlign w:val="center"/>
          </w:tcPr>
          <w:p>
            <w:pPr>
              <w:adjustRightInd w:val="0"/>
              <w:snapToGrid w:val="0"/>
              <w:jc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76" w:type="dxa"/>
            <w:vMerge w:val="continue"/>
            <w:noWrap w:val="0"/>
            <w:vAlign w:val="center"/>
          </w:tcPr>
          <w:p>
            <w:pPr>
              <w:adjustRightInd w:val="0"/>
              <w:snapToGrid w:val="0"/>
              <w:jc w:val="center"/>
            </w:pPr>
          </w:p>
        </w:tc>
        <w:tc>
          <w:tcPr>
            <w:tcW w:w="1559" w:type="dxa"/>
            <w:gridSpan w:val="2"/>
            <w:vMerge w:val="continue"/>
            <w:noWrap w:val="0"/>
            <w:vAlign w:val="center"/>
          </w:tcPr>
          <w:p>
            <w:pPr>
              <w:adjustRightInd w:val="0"/>
              <w:snapToGrid w:val="0"/>
              <w:jc w:val="center"/>
            </w:pPr>
          </w:p>
        </w:tc>
        <w:tc>
          <w:tcPr>
            <w:tcW w:w="4867" w:type="dxa"/>
            <w:vMerge w:val="continue"/>
            <w:noWrap w:val="0"/>
            <w:vAlign w:val="center"/>
          </w:tcPr>
          <w:p>
            <w:pPr>
              <w:adjustRightInd w:val="0"/>
              <w:snapToGrid w:val="0"/>
              <w:jc w:val="center"/>
            </w:pPr>
          </w:p>
        </w:tc>
        <w:tc>
          <w:tcPr>
            <w:tcW w:w="675" w:type="dxa"/>
            <w:gridSpan w:val="2"/>
            <w:noWrap w:val="0"/>
            <w:vAlign w:val="center"/>
          </w:tcPr>
          <w:p>
            <w:pPr>
              <w:adjustRightInd w:val="0"/>
              <w:snapToGrid w:val="0"/>
              <w:jc w:val="center"/>
              <w:rPr>
                <w:rFonts w:hint="eastAsia" w:eastAsia="宋体"/>
                <w:b/>
                <w:bCs/>
                <w:lang w:val="en-US" w:eastAsia="zh-CN"/>
              </w:rPr>
            </w:pPr>
            <w:r>
              <w:rPr>
                <w:rFonts w:hint="eastAsia"/>
                <w:b/>
                <w:bCs/>
                <w:lang w:val="en-US" w:eastAsia="zh-CN"/>
              </w:rPr>
              <w:t>等级</w:t>
            </w:r>
          </w:p>
        </w:tc>
        <w:tc>
          <w:tcPr>
            <w:tcW w:w="690" w:type="dxa"/>
            <w:gridSpan w:val="2"/>
            <w:noWrap w:val="0"/>
            <w:vAlign w:val="center"/>
          </w:tcPr>
          <w:p>
            <w:pPr>
              <w:adjustRightInd w:val="0"/>
              <w:snapToGrid w:val="0"/>
              <w:jc w:val="center"/>
              <w:rPr>
                <w:rFonts w:hint="eastAsia" w:eastAsia="宋体"/>
                <w:b/>
                <w:bCs/>
                <w:lang w:val="en-US" w:eastAsia="zh-CN"/>
              </w:rPr>
            </w:pPr>
            <w:r>
              <w:rPr>
                <w:rFonts w:hint="eastAsia"/>
                <w:b/>
                <w:bCs/>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276" w:type="dxa"/>
            <w:noWrap w:val="0"/>
            <w:vAlign w:val="center"/>
          </w:tcPr>
          <w:p>
            <w:pPr>
              <w:adjustRightInd w:val="0"/>
              <w:snapToGrid w:val="0"/>
              <w:jc w:val="center"/>
              <w:rPr>
                <w:rFonts w:hint="eastAsia"/>
                <w:szCs w:val="21"/>
              </w:rPr>
            </w:pPr>
            <w:r>
              <w:rPr>
                <w:szCs w:val="21"/>
              </w:rPr>
              <w:t>3</w:t>
            </w:r>
            <w:r>
              <w:rPr>
                <w:rFonts w:hint="eastAsia"/>
                <w:szCs w:val="21"/>
              </w:rPr>
              <w:t>.3</w:t>
            </w:r>
          </w:p>
          <w:p>
            <w:pPr>
              <w:adjustRightInd w:val="0"/>
              <w:snapToGrid w:val="0"/>
              <w:jc w:val="center"/>
              <w:rPr>
                <w:rFonts w:hint="eastAsia" w:eastAsia="宋体"/>
                <w:szCs w:val="21"/>
                <w:lang w:eastAsia="zh-CN"/>
              </w:rPr>
            </w:pPr>
            <w:r>
              <w:rPr>
                <w:rFonts w:hint="eastAsia"/>
                <w:szCs w:val="21"/>
              </w:rPr>
              <w:t>社会资源的利用</w:t>
            </w:r>
            <w:r>
              <w:rPr>
                <w:rFonts w:hint="eastAsia"/>
                <w:szCs w:val="21"/>
                <w:lang w:eastAsia="zh-CN"/>
              </w:rPr>
              <w:t>（</w:t>
            </w:r>
            <w:r>
              <w:rPr>
                <w:rFonts w:hint="eastAsia"/>
                <w:szCs w:val="21"/>
                <w:lang w:val="en-US" w:eastAsia="zh-CN"/>
              </w:rPr>
              <w:t>1分</w:t>
            </w:r>
            <w:r>
              <w:rPr>
                <w:rFonts w:hint="eastAsia"/>
                <w:szCs w:val="21"/>
                <w:lang w:eastAsia="zh-CN"/>
              </w:rPr>
              <w:t>）</w:t>
            </w:r>
          </w:p>
        </w:tc>
        <w:tc>
          <w:tcPr>
            <w:tcW w:w="1559" w:type="dxa"/>
            <w:gridSpan w:val="2"/>
            <w:noWrap w:val="0"/>
            <w:vAlign w:val="center"/>
          </w:tcPr>
          <w:p>
            <w:pPr>
              <w:adjustRightInd w:val="0"/>
              <w:snapToGrid w:val="0"/>
              <w:jc w:val="center"/>
              <w:rPr>
                <w:szCs w:val="21"/>
              </w:rPr>
            </w:pPr>
            <w:r>
              <w:rPr>
                <w:szCs w:val="21"/>
              </w:rPr>
              <w:t>3</w:t>
            </w:r>
            <w:r>
              <w:rPr>
                <w:rFonts w:hint="eastAsia"/>
                <w:szCs w:val="21"/>
              </w:rPr>
              <w:t>.3.1</w:t>
            </w:r>
          </w:p>
          <w:p>
            <w:pPr>
              <w:adjustRightInd w:val="0"/>
              <w:snapToGrid w:val="0"/>
              <w:jc w:val="center"/>
              <w:rPr>
                <w:rFonts w:hint="eastAsia" w:eastAsia="宋体"/>
                <w:szCs w:val="21"/>
                <w:lang w:eastAsia="zh-CN"/>
              </w:rPr>
            </w:pPr>
            <w:r>
              <w:rPr>
                <w:rFonts w:hint="eastAsia"/>
                <w:szCs w:val="21"/>
              </w:rPr>
              <w:t>合作教育</w:t>
            </w:r>
            <w:r>
              <w:rPr>
                <w:rFonts w:hint="eastAsia"/>
                <w:szCs w:val="21"/>
                <w:lang w:eastAsia="zh-CN"/>
              </w:rPr>
              <w:t>（</w:t>
            </w:r>
            <w:r>
              <w:rPr>
                <w:rFonts w:hint="eastAsia"/>
                <w:szCs w:val="21"/>
                <w:lang w:val="en-US" w:eastAsia="zh-CN"/>
              </w:rPr>
              <w:t>1分</w:t>
            </w:r>
            <w:r>
              <w:rPr>
                <w:rFonts w:hint="eastAsia"/>
                <w:szCs w:val="21"/>
                <w:lang w:eastAsia="zh-CN"/>
              </w:rPr>
              <w:t>）</w:t>
            </w:r>
          </w:p>
        </w:tc>
        <w:tc>
          <w:tcPr>
            <w:tcW w:w="4867" w:type="dxa"/>
            <w:noWrap w:val="0"/>
            <w:vAlign w:val="top"/>
          </w:tcPr>
          <w:p>
            <w:pPr>
              <w:keepNext w:val="0"/>
              <w:keepLines w:val="0"/>
              <w:widowControl/>
              <w:suppressLineNumbers w:val="0"/>
              <w:jc w:val="left"/>
              <w:textAlignment w:val="top"/>
              <w:rPr>
                <w:rFonts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积极开展校企、校地、校所、校校合作合作办学、合作育人，合作教育措施具体、可行；建有校企联合实验室等人才培养平台；行业企业对专业办学或人才培养有经费支持</w:t>
            </w:r>
          </w:p>
        </w:tc>
        <w:tc>
          <w:tcPr>
            <w:tcW w:w="675" w:type="dxa"/>
            <w:gridSpan w:val="2"/>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B</w:t>
            </w:r>
          </w:p>
        </w:tc>
        <w:tc>
          <w:tcPr>
            <w:tcW w:w="690" w:type="dxa"/>
            <w:gridSpan w:val="2"/>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7"/>
            <w:noWrap w:val="0"/>
            <w:vAlign w:val="center"/>
          </w:tcPr>
          <w:p>
            <w:pPr>
              <w:keepNext w:val="0"/>
              <w:keepLines w:val="0"/>
              <w:pageBreakBefore w:val="0"/>
              <w:widowControl/>
              <w:numPr>
                <w:ilvl w:val="0"/>
                <w:numId w:val="0"/>
              </w:numPr>
              <w:suppressLineNumbers w:val="0"/>
              <w:kinsoku/>
              <w:wordWrap/>
              <w:overflowPunct/>
              <w:topLinePunct w:val="0"/>
              <w:autoSpaceDE/>
              <w:autoSpaceDN/>
              <w:bidi w:val="0"/>
              <w:spacing w:line="288" w:lineRule="auto"/>
              <w:ind w:firstLine="480" w:firstLineChars="200"/>
              <w:jc w:val="left"/>
              <w:textAlignment w:val="top"/>
              <w:rPr>
                <w:rFonts w:hint="eastAsia" w:ascii="宋体" w:hAnsi="宋体" w:eastAsia="宋体" w:cs="宋体"/>
                <w:sz w:val="24"/>
                <w:szCs w:val="24"/>
                <w:lang w:val="en-US" w:eastAsia="zh-CN"/>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中国美术家协会及新疆、兵团各地美术家协会各级组织，对我系美术学教学的促进，是最有效，最直接，最便捷的社会资源，而我系与各级美术家协会的合作 ，无论是从教学层面，学术交流，讲座论坛，课题研究，美术家协会与我系都紧密合作。各级美术家协会对于我系的教师、学生来讲，与一批同行业的专家及优秀人才间互相学习，共同探讨绘画艺术，也提供了一个很好的交流平台。</w:t>
            </w:r>
          </w:p>
          <w:p>
            <w:pPr>
              <w:keepNext w:val="0"/>
              <w:keepLines w:val="0"/>
              <w:pageBreakBefore w:val="0"/>
              <w:widowControl/>
              <w:suppressLineNumbers w:val="0"/>
              <w:kinsoku/>
              <w:wordWrap/>
              <w:overflowPunct/>
              <w:topLinePunct w:val="0"/>
              <w:autoSpaceDE/>
              <w:autoSpaceDN/>
              <w:bidi w:val="0"/>
              <w:spacing w:line="288" w:lineRule="auto"/>
              <w:ind w:firstLine="480" w:firstLineChars="200"/>
              <w:jc w:val="left"/>
              <w:textAlignment w:val="top"/>
              <w:rPr>
                <w:rFonts w:hint="eastAsia" w:ascii="宋体" w:hAnsi="宋体" w:eastAsia="宋体" w:cs="宋体"/>
                <w:sz w:val="24"/>
                <w:szCs w:val="24"/>
                <w:lang w:val="en-US" w:eastAsia="zh-CN"/>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新疆及兵团各省府、地州的各种场馆，为我系学生的教学提供了良好的社会资源</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新疆各城市的博物馆、新疆美术馆、自治区展览馆及兵团博物馆、周恩来总理纪念馆、艾青诗歌馆及军垦文化实践基地等，为我系提供了一个非常好的历史人文，及爱国主义教育的实践场地。我系本科人才培养方案也将《艺术考察》课程中有为期2周的去新疆各地场馆的具体考察实践与观摩。</w:t>
            </w:r>
          </w:p>
          <w:p>
            <w:pPr>
              <w:keepNext w:val="0"/>
              <w:keepLines w:val="0"/>
              <w:pageBreakBefore w:val="0"/>
              <w:widowControl/>
              <w:suppressLineNumbers w:val="0"/>
              <w:kinsoku/>
              <w:wordWrap/>
              <w:overflowPunct/>
              <w:topLinePunct w:val="0"/>
              <w:autoSpaceDE/>
              <w:autoSpaceDN/>
              <w:bidi w:val="0"/>
              <w:spacing w:line="288" w:lineRule="auto"/>
              <w:ind w:firstLine="480" w:firstLineChars="200"/>
              <w:jc w:val="left"/>
              <w:textAlignment w:val="top"/>
              <w:rPr>
                <w:rFonts w:hint="eastAsia" w:ascii="宋体" w:hAnsi="宋体" w:eastAsia="宋体" w:cs="宋体"/>
                <w:sz w:val="24"/>
                <w:szCs w:val="24"/>
                <w:lang w:val="en-US" w:eastAsia="zh-CN"/>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新疆各地的写生基地，为我系教学提供了良好的自然资源及社会资源我系在各地的写生基地建设，提供了良好的自然资源与社会资源。我系本科人才培养方案的课程在《色彩风景写生》课上，要求学生不但要在写生学习的过程中"师法自然"，而且还要提高着我们有着家国情怀和对大自然环境的保护意识。尤其是《毕业创作》课程，很多绘画资料和创作资源都是来自于各地的城市乡村。目前的写生基地有阿勒泰哈巴河的岩泉山庄，有新疆吉木萨尔县新地乡的小分子村，有河南省林州市石板岩镇山水如画写生基地。</w:t>
            </w:r>
          </w:p>
          <w:p>
            <w:pPr>
              <w:keepNext w:val="0"/>
              <w:keepLines w:val="0"/>
              <w:pageBreakBefore w:val="0"/>
              <w:widowControl/>
              <w:suppressLineNumbers w:val="0"/>
              <w:kinsoku/>
              <w:wordWrap/>
              <w:overflowPunct/>
              <w:topLinePunct w:val="0"/>
              <w:autoSpaceDE/>
              <w:autoSpaceDN/>
              <w:bidi w:val="0"/>
              <w:spacing w:line="288" w:lineRule="auto"/>
              <w:ind w:firstLine="480" w:firstLineChars="200"/>
              <w:jc w:val="left"/>
              <w:textAlignment w:val="top"/>
              <w:rPr>
                <w:rFonts w:ascii="仿宋" w:hAnsi="仿宋" w:eastAsia="仿宋"/>
                <w:szCs w:val="21"/>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石河子、图木舒克等地各中小学，为我系学生教育教学实习提供了良好的社会资源。为提高我系学生的教学素养和积累作为一个教师所具备的综合素质，我院特安排了我系每届学生为期四个月的教育教学实习，学生分别分布在石河子、图木舒克等地的17所中小学里，（有石河子第二中学、第五中学、第八中学、第九中学、第十中学、第一中学，第十六中学、第十九中学、第二十中学，第二十二中学，石河子一小，石河子二小，石河子三小，石河子高级中学，石河子师范学校，和图木舒克市的55团中学，和44团中学），由有经验的教师手把手的传帮带，而我系的人才培养方案中对教育教学实习也做了非常具体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7"/>
            <w:noWrap w:val="0"/>
            <w:vAlign w:val="center"/>
          </w:tcPr>
          <w:p>
            <w:pPr>
              <w:keepNext w:val="0"/>
              <w:keepLines w:val="0"/>
              <w:pageBreakBefore w:val="0"/>
              <w:kinsoku/>
              <w:wordWrap/>
              <w:overflowPunct/>
              <w:topLinePunct w:val="0"/>
              <w:autoSpaceDE/>
              <w:autoSpaceDN/>
              <w:bidi w:val="0"/>
              <w:adjustRightInd w:val="0"/>
              <w:snapToGrid w:val="0"/>
              <w:spacing w:line="288" w:lineRule="auto"/>
            </w:pPr>
          </w:p>
          <w:p>
            <w:pPr>
              <w:keepNext w:val="0"/>
              <w:keepLines w:val="0"/>
              <w:pageBreakBefore w:val="0"/>
              <w:widowControl/>
              <w:suppressLineNumbers w:val="0"/>
              <w:kinsoku/>
              <w:wordWrap/>
              <w:overflowPunct/>
              <w:topLinePunct w:val="0"/>
              <w:autoSpaceDE/>
              <w:autoSpaceDN/>
              <w:bidi w:val="0"/>
              <w:spacing w:line="288" w:lineRule="auto"/>
              <w:jc w:val="left"/>
              <w:textAlignment w:val="top"/>
              <w:rPr>
                <w:rFonts w:hint="default"/>
                <w:lang w:val="en-US" w:eastAsia="zh-CN"/>
              </w:rPr>
            </w:pPr>
            <w:r>
              <w:rPr>
                <w:rFonts w:hint="eastAsia"/>
                <w:lang w:val="en-US" w:eastAsia="zh-CN"/>
              </w:rPr>
              <w:t>3.3.1.1 实习基地的院发文件 17个</w:t>
            </w:r>
          </w:p>
          <w:p>
            <w:pPr>
              <w:keepNext w:val="0"/>
              <w:keepLines w:val="0"/>
              <w:pageBreakBefore w:val="0"/>
              <w:widowControl/>
              <w:suppressLineNumbers w:val="0"/>
              <w:kinsoku/>
              <w:wordWrap/>
              <w:overflowPunct/>
              <w:topLinePunct w:val="0"/>
              <w:autoSpaceDE/>
              <w:autoSpaceDN/>
              <w:bidi w:val="0"/>
              <w:spacing w:line="288" w:lineRule="auto"/>
              <w:jc w:val="left"/>
              <w:textAlignment w:val="top"/>
              <w:rPr>
                <w:rFonts w:hint="eastAsia"/>
                <w:lang w:val="en-US" w:eastAsia="zh-CN"/>
              </w:rPr>
            </w:pPr>
            <w:r>
              <w:rPr>
                <w:rFonts w:hint="eastAsia"/>
                <w:lang w:val="en-US" w:eastAsia="zh-CN"/>
              </w:rPr>
              <w:t>3.3.1.2 实践基地的协议3个</w:t>
            </w:r>
          </w:p>
          <w:p>
            <w:pPr>
              <w:keepNext w:val="0"/>
              <w:keepLines w:val="0"/>
              <w:pageBreakBefore w:val="0"/>
              <w:widowControl/>
              <w:suppressLineNumbers w:val="0"/>
              <w:kinsoku/>
              <w:wordWrap/>
              <w:overflowPunct/>
              <w:topLinePunct w:val="0"/>
              <w:autoSpaceDE/>
              <w:autoSpaceDN/>
              <w:bidi w:val="0"/>
              <w:spacing w:line="288" w:lineRule="auto"/>
              <w:jc w:val="left"/>
              <w:textAlignment w:val="top"/>
              <w:rPr>
                <w:rFonts w:hint="eastAsia"/>
                <w:lang w:val="en-US" w:eastAsia="zh-CN"/>
              </w:rPr>
            </w:pPr>
            <w:r>
              <w:rPr>
                <w:rFonts w:hint="eastAsia"/>
                <w:lang w:val="en-US" w:eastAsia="zh-CN"/>
              </w:rPr>
              <w:t>3.3.1.3 与兵团群艺馆、石河子群艺馆、石河子书画院等地的协议</w:t>
            </w:r>
          </w:p>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339" w:type="dxa"/>
            <w:vMerge w:val="restart"/>
            <w:noWrap w:val="0"/>
            <w:vAlign w:val="center"/>
          </w:tcPr>
          <w:p>
            <w:pPr>
              <w:adjustRightInd w:val="0"/>
              <w:snapToGrid w:val="0"/>
              <w:jc w:val="center"/>
              <w:rPr>
                <w:b/>
                <w:szCs w:val="21"/>
              </w:rPr>
            </w:pPr>
            <w:r>
              <w:rPr>
                <w:rFonts w:hint="eastAsia"/>
                <w:b/>
                <w:szCs w:val="21"/>
              </w:rPr>
              <w:t>主要观测点</w:t>
            </w:r>
          </w:p>
        </w:tc>
        <w:tc>
          <w:tcPr>
            <w:tcW w:w="5212" w:type="dxa"/>
            <w:gridSpan w:val="3"/>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40" w:type="dxa"/>
            <w:gridSpan w:val="3"/>
            <w:noWrap w:val="0"/>
            <w:vAlign w:val="center"/>
          </w:tcPr>
          <w:p>
            <w:pPr>
              <w:adjustRightInd w:val="0"/>
              <w:snapToGrid w:val="0"/>
              <w:jc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76" w:type="dxa"/>
            <w:vMerge w:val="continue"/>
            <w:noWrap w:val="0"/>
            <w:vAlign w:val="center"/>
          </w:tcPr>
          <w:p>
            <w:pPr>
              <w:adjustRightInd w:val="0"/>
              <w:snapToGrid w:val="0"/>
              <w:jc w:val="center"/>
            </w:pPr>
          </w:p>
        </w:tc>
        <w:tc>
          <w:tcPr>
            <w:tcW w:w="1339" w:type="dxa"/>
            <w:vMerge w:val="continue"/>
            <w:noWrap w:val="0"/>
            <w:vAlign w:val="center"/>
          </w:tcPr>
          <w:p>
            <w:pPr>
              <w:adjustRightInd w:val="0"/>
              <w:snapToGrid w:val="0"/>
              <w:jc w:val="center"/>
            </w:pPr>
          </w:p>
        </w:tc>
        <w:tc>
          <w:tcPr>
            <w:tcW w:w="5212" w:type="dxa"/>
            <w:gridSpan w:val="3"/>
            <w:vMerge w:val="continue"/>
            <w:noWrap w:val="0"/>
            <w:vAlign w:val="center"/>
          </w:tcPr>
          <w:p>
            <w:pPr>
              <w:adjustRightInd w:val="0"/>
              <w:snapToGrid w:val="0"/>
              <w:jc w:val="center"/>
            </w:pPr>
          </w:p>
        </w:tc>
        <w:tc>
          <w:tcPr>
            <w:tcW w:w="600" w:type="dxa"/>
            <w:gridSpan w:val="2"/>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w:t>
            </w:r>
          </w:p>
        </w:tc>
        <w:tc>
          <w:tcPr>
            <w:tcW w:w="640"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76" w:type="dxa"/>
            <w:vMerge w:val="restart"/>
            <w:noWrap w:val="0"/>
            <w:vAlign w:val="center"/>
          </w:tcPr>
          <w:p>
            <w:pPr>
              <w:adjustRightInd w:val="0"/>
              <w:snapToGrid w:val="0"/>
              <w:jc w:val="center"/>
              <w:rPr>
                <w:rFonts w:hint="eastAsia"/>
                <w:szCs w:val="21"/>
              </w:rPr>
            </w:pPr>
            <w:r>
              <w:rPr>
                <w:szCs w:val="21"/>
              </w:rPr>
              <w:t>4</w:t>
            </w:r>
            <w:r>
              <w:rPr>
                <w:rFonts w:hint="eastAsia"/>
                <w:szCs w:val="21"/>
              </w:rPr>
              <w:t>.1</w:t>
            </w:r>
          </w:p>
          <w:p>
            <w:pPr>
              <w:adjustRightInd w:val="0"/>
              <w:snapToGrid w:val="0"/>
              <w:jc w:val="center"/>
              <w:rPr>
                <w:rFonts w:hint="eastAsia" w:eastAsia="宋体"/>
                <w:szCs w:val="21"/>
                <w:lang w:eastAsia="zh-CN"/>
              </w:rPr>
            </w:pPr>
            <w:r>
              <w:rPr>
                <w:rFonts w:hint="eastAsia"/>
                <w:szCs w:val="21"/>
              </w:rPr>
              <w:t>课程体系结构</w:t>
            </w:r>
            <w:r>
              <w:rPr>
                <w:rFonts w:hint="eastAsia"/>
                <w:szCs w:val="21"/>
                <w:lang w:eastAsia="zh-CN"/>
              </w:rPr>
              <w:t>（</w:t>
            </w:r>
            <w:r>
              <w:rPr>
                <w:rFonts w:hint="eastAsia"/>
                <w:szCs w:val="21"/>
                <w:lang w:val="en-US" w:eastAsia="zh-CN"/>
              </w:rPr>
              <w:t>12</w:t>
            </w:r>
            <w:r>
              <w:rPr>
                <w:rFonts w:hint="eastAsia"/>
                <w:szCs w:val="21"/>
                <w:lang w:eastAsia="zh-CN"/>
              </w:rPr>
              <w:t>）</w:t>
            </w:r>
          </w:p>
        </w:tc>
        <w:tc>
          <w:tcPr>
            <w:tcW w:w="1339" w:type="dxa"/>
            <w:noWrap w:val="0"/>
            <w:vAlign w:val="center"/>
          </w:tcPr>
          <w:p>
            <w:pPr>
              <w:adjustRightInd w:val="0"/>
              <w:snapToGrid w:val="0"/>
              <w:jc w:val="center"/>
              <w:rPr>
                <w:szCs w:val="21"/>
              </w:rPr>
            </w:pPr>
            <w:r>
              <w:rPr>
                <w:szCs w:val="21"/>
              </w:rPr>
              <w:t>4.1.1</w:t>
            </w:r>
          </w:p>
          <w:p>
            <w:pPr>
              <w:adjustRightInd w:val="0"/>
              <w:snapToGrid w:val="0"/>
              <w:jc w:val="center"/>
              <w:rPr>
                <w:rFonts w:hint="eastAsia" w:eastAsia="宋体"/>
                <w:szCs w:val="21"/>
                <w:lang w:eastAsia="zh-CN"/>
              </w:rPr>
            </w:pPr>
            <w:r>
              <w:rPr>
                <w:szCs w:val="21"/>
              </w:rPr>
              <w:t>核心课程</w:t>
            </w:r>
            <w:r>
              <w:rPr>
                <w:rFonts w:hint="eastAsia"/>
                <w:szCs w:val="21"/>
                <w:lang w:eastAsia="zh-CN"/>
              </w:rPr>
              <w:t>（</w:t>
            </w:r>
            <w:r>
              <w:rPr>
                <w:rFonts w:hint="eastAsia"/>
                <w:szCs w:val="21"/>
                <w:lang w:val="en-US" w:eastAsia="zh-CN"/>
              </w:rPr>
              <w:t>4分</w:t>
            </w:r>
            <w:r>
              <w:rPr>
                <w:rFonts w:hint="eastAsia"/>
                <w:szCs w:val="21"/>
                <w:lang w:eastAsia="zh-CN"/>
              </w:rPr>
              <w:t>）</w:t>
            </w:r>
          </w:p>
        </w:tc>
        <w:tc>
          <w:tcPr>
            <w:tcW w:w="5212" w:type="dxa"/>
            <w:gridSpan w:val="3"/>
            <w:noWrap w:val="0"/>
            <w:vAlign w:val="top"/>
          </w:tcPr>
          <w:p>
            <w:pPr>
              <w:rPr>
                <w:rFonts w:hint="eastAsia" w:ascii="仿宋" w:hAnsi="仿宋" w:eastAsia="仿宋" w:cs="仿宋"/>
                <w:sz w:val="20"/>
                <w:szCs w:val="20"/>
              </w:rPr>
            </w:pPr>
            <w:r>
              <w:rPr>
                <w:rFonts w:hint="eastAsia" w:ascii="仿宋" w:hAnsi="仿宋" w:eastAsia="仿宋" w:cs="仿宋"/>
                <w:sz w:val="20"/>
                <w:szCs w:val="20"/>
                <w:lang w:val="en-US" w:eastAsia="zh-CN"/>
              </w:rPr>
              <w:t>专业核心课程设置符合国家标准，专业核心课程时序关系合理；课程群(或模块分）方向明确，设置合理，相关性强</w:t>
            </w:r>
          </w:p>
        </w:tc>
        <w:tc>
          <w:tcPr>
            <w:tcW w:w="600" w:type="dxa"/>
            <w:gridSpan w:val="2"/>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40"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276" w:type="dxa"/>
            <w:vMerge w:val="continue"/>
            <w:noWrap w:val="0"/>
            <w:vAlign w:val="center"/>
          </w:tcPr>
          <w:p>
            <w:pPr>
              <w:adjustRightInd w:val="0"/>
              <w:snapToGrid w:val="0"/>
              <w:jc w:val="center"/>
              <w:rPr>
                <w:szCs w:val="21"/>
              </w:rPr>
            </w:pPr>
          </w:p>
        </w:tc>
        <w:tc>
          <w:tcPr>
            <w:tcW w:w="1339" w:type="dxa"/>
            <w:noWrap w:val="0"/>
            <w:vAlign w:val="center"/>
          </w:tcPr>
          <w:p>
            <w:pPr>
              <w:adjustRightInd w:val="0"/>
              <w:snapToGrid w:val="0"/>
              <w:jc w:val="center"/>
              <w:rPr>
                <w:szCs w:val="21"/>
              </w:rPr>
            </w:pPr>
            <w:r>
              <w:rPr>
                <w:szCs w:val="21"/>
              </w:rPr>
              <w:t>4.1.2</w:t>
            </w:r>
          </w:p>
          <w:p>
            <w:pPr>
              <w:adjustRightInd w:val="0"/>
              <w:snapToGrid w:val="0"/>
              <w:jc w:val="center"/>
              <w:rPr>
                <w:rFonts w:hint="eastAsia" w:eastAsia="宋体"/>
                <w:szCs w:val="21"/>
                <w:lang w:eastAsia="zh-CN"/>
              </w:rPr>
            </w:pPr>
            <w:r>
              <w:rPr>
                <w:szCs w:val="21"/>
              </w:rPr>
              <w:t>课程构成比例</w:t>
            </w:r>
            <w:r>
              <w:rPr>
                <w:rFonts w:hint="eastAsia"/>
                <w:szCs w:val="21"/>
                <w:lang w:eastAsia="zh-CN"/>
              </w:rPr>
              <w:t>（</w:t>
            </w:r>
            <w:r>
              <w:rPr>
                <w:rFonts w:hint="eastAsia"/>
                <w:szCs w:val="21"/>
                <w:lang w:val="en-US" w:eastAsia="zh-CN"/>
              </w:rPr>
              <w:t>4分</w:t>
            </w:r>
            <w:r>
              <w:rPr>
                <w:rFonts w:hint="eastAsia"/>
                <w:szCs w:val="21"/>
                <w:lang w:eastAsia="zh-CN"/>
              </w:rPr>
              <w:t>）</w:t>
            </w:r>
          </w:p>
        </w:tc>
        <w:tc>
          <w:tcPr>
            <w:tcW w:w="5212" w:type="dxa"/>
            <w:gridSpan w:val="3"/>
            <w:noWrap w:val="0"/>
            <w:vAlign w:val="top"/>
          </w:tcPr>
          <w:p>
            <w:pPr>
              <w:rPr>
                <w:rFonts w:hint="eastAsia" w:ascii="仿宋" w:hAnsi="仿宋" w:eastAsia="仿宋" w:cs="仿宋"/>
                <w:sz w:val="20"/>
                <w:szCs w:val="20"/>
              </w:rPr>
            </w:pPr>
            <w:r>
              <w:rPr>
                <w:rFonts w:hint="eastAsia" w:ascii="仿宋" w:hAnsi="仿宋" w:eastAsia="仿宋" w:cs="仿宋"/>
                <w:sz w:val="20"/>
                <w:szCs w:val="20"/>
                <w:lang w:val="en-US" w:eastAsia="zh-CN"/>
              </w:rPr>
              <w:t>课程体系中必修课与选修课、通识课与专业课、理论课与实践课比例合适，其中人文社科类通识课程占总学分比例不低于15%，实践类课程(包括毕业设计(论文分）分）占总学分比例符合国家要求</w:t>
            </w:r>
          </w:p>
        </w:tc>
        <w:tc>
          <w:tcPr>
            <w:tcW w:w="600" w:type="dxa"/>
            <w:gridSpan w:val="2"/>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40"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276" w:type="dxa"/>
            <w:vMerge w:val="continue"/>
            <w:noWrap w:val="0"/>
            <w:vAlign w:val="center"/>
          </w:tcPr>
          <w:p>
            <w:pPr>
              <w:adjustRightInd w:val="0"/>
              <w:snapToGrid w:val="0"/>
              <w:jc w:val="center"/>
              <w:rPr>
                <w:szCs w:val="21"/>
              </w:rPr>
            </w:pPr>
          </w:p>
        </w:tc>
        <w:tc>
          <w:tcPr>
            <w:tcW w:w="133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4.1.3</w:t>
            </w:r>
          </w:p>
          <w:p>
            <w:pPr>
              <w:keepNext w:val="0"/>
              <w:keepLines w:val="0"/>
              <w:widowControl/>
              <w:suppressLineNumbers w:val="0"/>
              <w:jc w:val="center"/>
              <w:textAlignment w:val="center"/>
              <w:rPr>
                <w:szCs w:val="21"/>
              </w:rPr>
            </w:pPr>
            <w:r>
              <w:rPr>
                <w:rFonts w:hint="eastAsia" w:ascii="Times New Roman" w:hAnsi="Times New Roman" w:eastAsia="宋体" w:cs="Times New Roman"/>
                <w:szCs w:val="21"/>
                <w:lang w:val="en-US" w:eastAsia="zh-CN"/>
              </w:rPr>
              <w:t>课程思政及一流课程建设情况（4分）</w:t>
            </w:r>
          </w:p>
        </w:tc>
        <w:tc>
          <w:tcPr>
            <w:tcW w:w="5212" w:type="dxa"/>
            <w:gridSpan w:val="3"/>
            <w:noWrap w:val="0"/>
            <w:vAlign w:val="top"/>
          </w:tcPr>
          <w:p>
            <w:pPr>
              <w:keepNext w:val="0"/>
              <w:keepLines w:val="0"/>
              <w:widowControl/>
              <w:suppressLineNumbers w:val="0"/>
              <w:jc w:val="left"/>
              <w:textAlignment w:val="top"/>
              <w:rPr>
                <w:rFonts w:hint="eastAsia" w:ascii="华文仿宋" w:hAnsi="华文仿宋" w:eastAsia="华文仿宋" w:cs="华文仿宋"/>
                <w:sz w:val="21"/>
                <w:szCs w:val="21"/>
              </w:rPr>
            </w:pPr>
            <w:r>
              <w:rPr>
                <w:rFonts w:hint="eastAsia" w:ascii="仿宋" w:hAnsi="仿宋" w:eastAsia="仿宋" w:cs="仿宋"/>
                <w:i w:val="0"/>
                <w:iCs w:val="0"/>
                <w:color w:val="000000"/>
                <w:kern w:val="0"/>
                <w:sz w:val="20"/>
                <w:szCs w:val="20"/>
                <w:u w:val="none"/>
                <w:lang w:val="en-US" w:eastAsia="zh-CN" w:bidi="ar"/>
              </w:rPr>
              <w:t>结合专业特点，推进课程思政建设；课程思政建设工作落实到课程教学各方面，贯穿于人才培养各环节。一流课程建设情况</w:t>
            </w:r>
          </w:p>
        </w:tc>
        <w:tc>
          <w:tcPr>
            <w:tcW w:w="600" w:type="dxa"/>
            <w:gridSpan w:val="2"/>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A</w:t>
            </w:r>
          </w:p>
        </w:tc>
        <w:tc>
          <w:tcPr>
            <w:tcW w:w="640"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4.1.1核心课程 </w:t>
            </w:r>
          </w:p>
          <w:tbl>
            <w:tblPr>
              <w:tblStyle w:val="10"/>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262"/>
              <w:gridCol w:w="1262"/>
              <w:gridCol w:w="1263"/>
              <w:gridCol w:w="1263"/>
              <w:gridCol w:w="1263"/>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81" w:type="dxa"/>
              </w:trPr>
              <w:tc>
                <w:tcPr>
                  <w:tcW w:w="2524" w:type="dxa"/>
                  <w:gridSpan w:val="2"/>
                  <w:vMerge w:val="restart"/>
                  <w:vAlign w:val="center"/>
                </w:tcPr>
                <w:p>
                  <w:pPr>
                    <w:pStyle w:val="2"/>
                    <w:jc w:val="center"/>
                    <w:rPr>
                      <w:rFonts w:hint="eastAsia"/>
                      <w:vertAlign w:val="baseline"/>
                      <w:lang w:val="en-US" w:eastAsia="zh-CN"/>
                    </w:rPr>
                  </w:pPr>
                  <w:r>
                    <w:rPr>
                      <w:rFonts w:hint="default" w:ascii="Times New Roman" w:hAnsi="Times New Roman" w:cs="Times New Roman"/>
                      <w:b/>
                      <w:color w:val="auto"/>
                      <w:szCs w:val="21"/>
                    </w:rPr>
                    <w:t>课程类别</w:t>
                  </w:r>
                </w:p>
              </w:tc>
              <w:tc>
                <w:tcPr>
                  <w:tcW w:w="5051" w:type="dxa"/>
                  <w:gridSpan w:val="4"/>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Cs w:val="21"/>
                    </w:rPr>
                    <w:t>学分及比例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81" w:type="dxa"/>
              </w:trPr>
              <w:tc>
                <w:tcPr>
                  <w:tcW w:w="2524" w:type="dxa"/>
                  <w:gridSpan w:val="2"/>
                  <w:vMerge w:val="continue"/>
                  <w:vAlign w:val="center"/>
                </w:tcPr>
                <w:p>
                  <w:pPr>
                    <w:pStyle w:val="2"/>
                    <w:jc w:val="center"/>
                    <w:rPr>
                      <w:rFonts w:hint="eastAsia"/>
                      <w:vertAlign w:val="baseline"/>
                      <w:lang w:val="en-US" w:eastAsia="zh-CN"/>
                    </w:rPr>
                  </w:pPr>
                </w:p>
              </w:tc>
              <w:tc>
                <w:tcPr>
                  <w:tcW w:w="126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Cs w:val="21"/>
                    </w:rPr>
                    <w:t>学分</w:t>
                  </w:r>
                </w:p>
              </w:tc>
              <w:tc>
                <w:tcPr>
                  <w:tcW w:w="1263"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color w:val="auto"/>
                      <w:szCs w:val="21"/>
                    </w:rPr>
                  </w:pPr>
                  <w:r>
                    <w:rPr>
                      <w:rFonts w:hint="default" w:ascii="Times New Roman" w:hAnsi="Times New Roman" w:cs="Times New Roman"/>
                      <w:b/>
                      <w:color w:val="auto"/>
                      <w:szCs w:val="21"/>
                    </w:rPr>
                    <w:t>占总学分</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Cs w:val="21"/>
                    </w:rPr>
                    <w:t>比例</w:t>
                  </w:r>
                </w:p>
              </w:tc>
              <w:tc>
                <w:tcPr>
                  <w:tcW w:w="1263"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Cs w:val="21"/>
                    </w:rPr>
                    <w:t>小计</w:t>
                  </w:r>
                </w:p>
              </w:tc>
              <w:tc>
                <w:tcPr>
                  <w:tcW w:w="1263"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color w:val="auto"/>
                      <w:szCs w:val="21"/>
                    </w:rPr>
                  </w:pPr>
                  <w:r>
                    <w:rPr>
                      <w:rFonts w:hint="default" w:ascii="Times New Roman" w:hAnsi="Times New Roman" w:cs="Times New Roman"/>
                      <w:b/>
                      <w:color w:val="auto"/>
                      <w:szCs w:val="21"/>
                    </w:rPr>
                    <w:t>占总学分</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81" w:type="dxa"/>
              </w:trPr>
              <w:tc>
                <w:tcPr>
                  <w:tcW w:w="1262"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vertAlign w:val="baseline"/>
                      <w:lang w:val="en-US" w:eastAsia="zh-CN"/>
                    </w:rPr>
                  </w:pPr>
                  <w:r>
                    <w:rPr>
                      <w:rFonts w:hint="default" w:ascii="Times New Roman" w:hAnsi="Times New Roman" w:cs="Times New Roman"/>
                      <w:color w:val="auto"/>
                      <w:szCs w:val="21"/>
                    </w:rPr>
                    <w:t>通识教育课程</w:t>
                  </w:r>
                </w:p>
              </w:tc>
              <w:tc>
                <w:tcPr>
                  <w:tcW w:w="126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lang w:val="en-US" w:eastAsia="zh-CN"/>
                    </w:rPr>
                    <w:t>通识</w:t>
                  </w:r>
                  <w:r>
                    <w:rPr>
                      <w:rFonts w:hint="default" w:ascii="Times New Roman" w:hAnsi="Times New Roman" w:cs="Times New Roman"/>
                      <w:color w:val="auto"/>
                    </w:rPr>
                    <w:t>必修</w:t>
                  </w:r>
                  <w:r>
                    <w:rPr>
                      <w:rFonts w:hint="default" w:ascii="Times New Roman" w:hAnsi="Times New Roman" w:cs="Times New Roman"/>
                      <w:color w:val="auto"/>
                      <w:lang w:val="en-US" w:eastAsia="zh-CN"/>
                    </w:rPr>
                    <w:t>课程</w:t>
                  </w:r>
                </w:p>
              </w:tc>
              <w:tc>
                <w:tcPr>
                  <w:tcW w:w="126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38</w:t>
                  </w:r>
                </w:p>
              </w:tc>
              <w:tc>
                <w:tcPr>
                  <w:tcW w:w="1263"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25.7%</w:t>
                  </w:r>
                </w:p>
              </w:tc>
              <w:tc>
                <w:tcPr>
                  <w:tcW w:w="1263"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vertAlign w:val="baseline"/>
                      <w:lang w:val="en-US" w:eastAsia="zh-CN"/>
                    </w:rPr>
                  </w:pPr>
                  <w:r>
                    <w:rPr>
                      <w:rFonts w:hint="default" w:ascii="Times New Roman" w:hAnsi="Times New Roman" w:cs="Times New Roman"/>
                      <w:color w:val="auto"/>
                      <w:szCs w:val="21"/>
                    </w:rPr>
                    <w:t>45</w:t>
                  </w:r>
                </w:p>
              </w:tc>
              <w:tc>
                <w:tcPr>
                  <w:tcW w:w="1263"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vertAlign w:val="baseline"/>
                      <w:lang w:val="en-US" w:eastAsia="zh-CN"/>
                    </w:rPr>
                  </w:pPr>
                  <w:r>
                    <w:rPr>
                      <w:rFonts w:hint="default" w:ascii="Times New Roman" w:hAnsi="Times New Roman" w:cs="Times New Roman"/>
                      <w:color w:val="auto"/>
                      <w:szCs w:val="21"/>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81" w:type="dxa"/>
              </w:trPr>
              <w:tc>
                <w:tcPr>
                  <w:tcW w:w="1262" w:type="dxa"/>
                  <w:vMerge w:val="continue"/>
                  <w:vAlign w:val="center"/>
                </w:tcPr>
                <w:p>
                  <w:pPr>
                    <w:pStyle w:val="2"/>
                    <w:jc w:val="center"/>
                    <w:rPr>
                      <w:rFonts w:hint="eastAsia"/>
                      <w:vertAlign w:val="baseline"/>
                      <w:lang w:val="en-US" w:eastAsia="zh-CN"/>
                    </w:rPr>
                  </w:pPr>
                </w:p>
              </w:tc>
              <w:tc>
                <w:tcPr>
                  <w:tcW w:w="126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通识</w:t>
                  </w:r>
                  <w:r>
                    <w:rPr>
                      <w:rFonts w:hint="default" w:ascii="Times New Roman" w:hAnsi="Times New Roman" w:cs="Times New Roman"/>
                      <w:color w:val="auto"/>
                      <w:szCs w:val="21"/>
                    </w:rPr>
                    <w:t>选修课</w:t>
                  </w:r>
                  <w:r>
                    <w:rPr>
                      <w:rFonts w:hint="default" w:ascii="Times New Roman" w:hAnsi="Times New Roman" w:cs="Times New Roman"/>
                      <w:color w:val="auto"/>
                      <w:lang w:val="en-US" w:eastAsia="zh-CN"/>
                    </w:rPr>
                    <w:t>程</w:t>
                  </w:r>
                </w:p>
              </w:tc>
              <w:tc>
                <w:tcPr>
                  <w:tcW w:w="126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7</w:t>
                  </w:r>
                </w:p>
              </w:tc>
              <w:tc>
                <w:tcPr>
                  <w:tcW w:w="1263"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4.7%</w:t>
                  </w:r>
                </w:p>
              </w:tc>
              <w:tc>
                <w:tcPr>
                  <w:tcW w:w="1263" w:type="dxa"/>
                  <w:vMerge w:val="continue"/>
                  <w:vAlign w:val="center"/>
                </w:tcPr>
                <w:p>
                  <w:pPr>
                    <w:pStyle w:val="2"/>
                    <w:jc w:val="center"/>
                    <w:rPr>
                      <w:rFonts w:hint="eastAsia"/>
                      <w:vertAlign w:val="baseline"/>
                      <w:lang w:val="en-US" w:eastAsia="zh-CN"/>
                    </w:rPr>
                  </w:pPr>
                </w:p>
              </w:tc>
              <w:tc>
                <w:tcPr>
                  <w:tcW w:w="1263" w:type="dxa"/>
                  <w:vMerge w:val="continue"/>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81" w:type="dxa"/>
              </w:trPr>
              <w:tc>
                <w:tcPr>
                  <w:tcW w:w="1262"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vertAlign w:val="baseline"/>
                      <w:lang w:val="en-US" w:eastAsia="zh-CN"/>
                    </w:rPr>
                  </w:pPr>
                  <w:r>
                    <w:rPr>
                      <w:rFonts w:hint="default" w:ascii="Times New Roman" w:hAnsi="Times New Roman" w:cs="Times New Roman"/>
                      <w:color w:val="auto"/>
                      <w:szCs w:val="21"/>
                    </w:rPr>
                    <w:t>专业教育课程</w:t>
                  </w:r>
                </w:p>
              </w:tc>
              <w:tc>
                <w:tcPr>
                  <w:tcW w:w="126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专业基础课</w:t>
                  </w:r>
                  <w:r>
                    <w:rPr>
                      <w:rFonts w:hint="default" w:ascii="Times New Roman" w:hAnsi="Times New Roman" w:cs="Times New Roman"/>
                      <w:color w:val="auto"/>
                      <w:lang w:val="en-US" w:eastAsia="zh-CN"/>
                    </w:rPr>
                    <w:t>程</w:t>
                  </w:r>
                </w:p>
              </w:tc>
              <w:tc>
                <w:tcPr>
                  <w:tcW w:w="126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21.5</w:t>
                  </w:r>
                </w:p>
              </w:tc>
              <w:tc>
                <w:tcPr>
                  <w:tcW w:w="1263"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14.5%</w:t>
                  </w:r>
                </w:p>
              </w:tc>
              <w:tc>
                <w:tcPr>
                  <w:tcW w:w="1263"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vertAlign w:val="baseline"/>
                      <w:lang w:val="en-US" w:eastAsia="zh-CN"/>
                    </w:rPr>
                  </w:pPr>
                  <w:r>
                    <w:rPr>
                      <w:rFonts w:hint="default" w:ascii="Times New Roman" w:hAnsi="Times New Roman" w:cs="Times New Roman"/>
                      <w:color w:val="auto"/>
                      <w:szCs w:val="21"/>
                    </w:rPr>
                    <w:t>65</w:t>
                  </w:r>
                </w:p>
              </w:tc>
              <w:tc>
                <w:tcPr>
                  <w:tcW w:w="1263"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vertAlign w:val="baseline"/>
                      <w:lang w:val="en-US" w:eastAsia="zh-CN"/>
                    </w:rPr>
                  </w:pPr>
                  <w:r>
                    <w:rPr>
                      <w:rFonts w:hint="default" w:ascii="Times New Roman" w:hAnsi="Times New Roman" w:cs="Times New Roman"/>
                      <w:color w:val="auto"/>
                      <w:szCs w:val="21"/>
                    </w:rPr>
                    <w:t>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81" w:type="dxa"/>
              </w:trPr>
              <w:tc>
                <w:tcPr>
                  <w:tcW w:w="1262" w:type="dxa"/>
                  <w:vMerge w:val="continue"/>
                  <w:vAlign w:val="center"/>
                </w:tcPr>
                <w:p>
                  <w:pPr>
                    <w:pStyle w:val="2"/>
                    <w:jc w:val="center"/>
                    <w:rPr>
                      <w:rFonts w:hint="eastAsia"/>
                      <w:vertAlign w:val="baseline"/>
                      <w:lang w:val="en-US" w:eastAsia="zh-CN"/>
                    </w:rPr>
                  </w:pPr>
                </w:p>
              </w:tc>
              <w:tc>
                <w:tcPr>
                  <w:tcW w:w="126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专业核心课</w:t>
                  </w:r>
                  <w:r>
                    <w:rPr>
                      <w:rFonts w:hint="default" w:ascii="Times New Roman" w:hAnsi="Times New Roman" w:cs="Times New Roman"/>
                      <w:color w:val="auto"/>
                      <w:lang w:val="en-US" w:eastAsia="zh-CN"/>
                    </w:rPr>
                    <w:t>程</w:t>
                  </w:r>
                </w:p>
              </w:tc>
              <w:tc>
                <w:tcPr>
                  <w:tcW w:w="126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20.5</w:t>
                  </w:r>
                </w:p>
              </w:tc>
              <w:tc>
                <w:tcPr>
                  <w:tcW w:w="1263"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13.9%</w:t>
                  </w:r>
                </w:p>
              </w:tc>
              <w:tc>
                <w:tcPr>
                  <w:tcW w:w="1263" w:type="dxa"/>
                  <w:vMerge w:val="continue"/>
                  <w:vAlign w:val="center"/>
                </w:tcPr>
                <w:p>
                  <w:pPr>
                    <w:pStyle w:val="2"/>
                    <w:jc w:val="center"/>
                    <w:rPr>
                      <w:rFonts w:hint="eastAsia"/>
                      <w:vertAlign w:val="baseline"/>
                      <w:lang w:val="en-US" w:eastAsia="zh-CN"/>
                    </w:rPr>
                  </w:pPr>
                </w:p>
              </w:tc>
              <w:tc>
                <w:tcPr>
                  <w:tcW w:w="1263" w:type="dxa"/>
                  <w:vMerge w:val="continue"/>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81" w:type="dxa"/>
              </w:trPr>
              <w:tc>
                <w:tcPr>
                  <w:tcW w:w="1262" w:type="dxa"/>
                  <w:vMerge w:val="continue"/>
                  <w:vAlign w:val="center"/>
                </w:tcPr>
                <w:p>
                  <w:pPr>
                    <w:pStyle w:val="2"/>
                    <w:jc w:val="center"/>
                    <w:rPr>
                      <w:rFonts w:hint="eastAsia"/>
                      <w:vertAlign w:val="baseline"/>
                      <w:lang w:val="en-US" w:eastAsia="zh-CN"/>
                    </w:rPr>
                  </w:pPr>
                </w:p>
              </w:tc>
              <w:tc>
                <w:tcPr>
                  <w:tcW w:w="126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专业选修课</w:t>
                  </w:r>
                  <w:r>
                    <w:rPr>
                      <w:rFonts w:hint="default" w:ascii="Times New Roman" w:hAnsi="Times New Roman" w:cs="Times New Roman"/>
                      <w:color w:val="auto"/>
                      <w:lang w:val="en-US" w:eastAsia="zh-CN"/>
                    </w:rPr>
                    <w:t>程</w:t>
                  </w:r>
                </w:p>
              </w:tc>
              <w:tc>
                <w:tcPr>
                  <w:tcW w:w="126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23</w:t>
                  </w:r>
                </w:p>
              </w:tc>
              <w:tc>
                <w:tcPr>
                  <w:tcW w:w="1263"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15.5%</w:t>
                  </w:r>
                </w:p>
              </w:tc>
              <w:tc>
                <w:tcPr>
                  <w:tcW w:w="1263" w:type="dxa"/>
                  <w:vMerge w:val="continue"/>
                  <w:vAlign w:val="center"/>
                </w:tcPr>
                <w:p>
                  <w:pPr>
                    <w:pStyle w:val="2"/>
                    <w:jc w:val="center"/>
                    <w:rPr>
                      <w:rFonts w:hint="eastAsia"/>
                      <w:vertAlign w:val="baseline"/>
                      <w:lang w:val="en-US" w:eastAsia="zh-CN"/>
                    </w:rPr>
                  </w:pPr>
                </w:p>
              </w:tc>
              <w:tc>
                <w:tcPr>
                  <w:tcW w:w="1263" w:type="dxa"/>
                  <w:vMerge w:val="continue"/>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81" w:type="dxa"/>
              </w:trPr>
              <w:tc>
                <w:tcPr>
                  <w:tcW w:w="1262"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vertAlign w:val="baseline"/>
                      <w:lang w:val="en-US" w:eastAsia="zh-CN"/>
                    </w:rPr>
                  </w:pPr>
                  <w:r>
                    <w:rPr>
                      <w:rFonts w:hint="default" w:ascii="Times New Roman" w:hAnsi="Times New Roman" w:cs="Times New Roman"/>
                      <w:color w:val="auto"/>
                      <w:szCs w:val="21"/>
                    </w:rPr>
                    <w:t>实践教学环节</w:t>
                  </w:r>
                </w:p>
              </w:tc>
              <w:tc>
                <w:tcPr>
                  <w:tcW w:w="126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公共基础实践</w:t>
                  </w:r>
                </w:p>
              </w:tc>
              <w:tc>
                <w:tcPr>
                  <w:tcW w:w="126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8</w:t>
                  </w:r>
                </w:p>
              </w:tc>
              <w:tc>
                <w:tcPr>
                  <w:tcW w:w="1263"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5.4%</w:t>
                  </w:r>
                </w:p>
              </w:tc>
              <w:tc>
                <w:tcPr>
                  <w:tcW w:w="1263"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vertAlign w:val="baseline"/>
                      <w:lang w:val="en-US" w:eastAsia="zh-CN"/>
                    </w:rPr>
                  </w:pPr>
                  <w:r>
                    <w:rPr>
                      <w:rFonts w:hint="default" w:ascii="Times New Roman" w:hAnsi="Times New Roman" w:cs="Times New Roman"/>
                      <w:color w:val="auto"/>
                      <w:szCs w:val="21"/>
                    </w:rPr>
                    <w:t>38</w:t>
                  </w:r>
                </w:p>
              </w:tc>
              <w:tc>
                <w:tcPr>
                  <w:tcW w:w="1263"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vertAlign w:val="baseline"/>
                      <w:lang w:val="en-US" w:eastAsia="zh-CN"/>
                    </w:rPr>
                  </w:pPr>
                  <w:r>
                    <w:rPr>
                      <w:rFonts w:hint="default" w:ascii="Times New Roman" w:hAnsi="Times New Roman" w:cs="Times New Roman"/>
                      <w:color w:val="auto"/>
                      <w:szCs w:val="21"/>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81" w:type="dxa"/>
              </w:trPr>
              <w:tc>
                <w:tcPr>
                  <w:tcW w:w="1262" w:type="dxa"/>
                  <w:vMerge w:val="continue"/>
                  <w:vAlign w:val="center"/>
                </w:tcPr>
                <w:p>
                  <w:pPr>
                    <w:pStyle w:val="2"/>
                    <w:jc w:val="center"/>
                    <w:rPr>
                      <w:rFonts w:hint="eastAsia"/>
                      <w:vertAlign w:val="baseline"/>
                      <w:lang w:val="en-US" w:eastAsia="zh-CN"/>
                    </w:rPr>
                  </w:pPr>
                </w:p>
              </w:tc>
              <w:tc>
                <w:tcPr>
                  <w:tcW w:w="126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专业综合实践</w:t>
                  </w:r>
                </w:p>
              </w:tc>
              <w:tc>
                <w:tcPr>
                  <w:tcW w:w="126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30</w:t>
                  </w:r>
                </w:p>
              </w:tc>
              <w:tc>
                <w:tcPr>
                  <w:tcW w:w="1263"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20.3%</w:t>
                  </w:r>
                </w:p>
              </w:tc>
              <w:tc>
                <w:tcPr>
                  <w:tcW w:w="1263" w:type="dxa"/>
                  <w:vMerge w:val="continue"/>
                  <w:vAlign w:val="center"/>
                </w:tcPr>
                <w:p>
                  <w:pPr>
                    <w:pStyle w:val="2"/>
                    <w:jc w:val="center"/>
                    <w:rPr>
                      <w:rFonts w:hint="eastAsia"/>
                      <w:vertAlign w:val="baseline"/>
                      <w:lang w:val="en-US" w:eastAsia="zh-CN"/>
                    </w:rPr>
                  </w:pPr>
                </w:p>
              </w:tc>
              <w:tc>
                <w:tcPr>
                  <w:tcW w:w="1263" w:type="dxa"/>
                  <w:vMerge w:val="continue"/>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dxa"/>
                  <w:gridSpan w:val="2"/>
                  <w:vAlign w:val="center"/>
                </w:tcPr>
                <w:p>
                  <w:pPr>
                    <w:pStyle w:val="2"/>
                    <w:jc w:val="center"/>
                    <w:rPr>
                      <w:rFonts w:hint="eastAsia"/>
                      <w:vertAlign w:val="baseline"/>
                      <w:lang w:val="en-US" w:eastAsia="zh-CN"/>
                    </w:rPr>
                  </w:pPr>
                  <w:r>
                    <w:rPr>
                      <w:rFonts w:hint="default" w:ascii="Times New Roman" w:hAnsi="Times New Roman" w:cs="Times New Roman"/>
                      <w:color w:val="auto"/>
                      <w:szCs w:val="21"/>
                    </w:rPr>
                    <w:t>合计总学分</w:t>
                  </w:r>
                </w:p>
              </w:tc>
              <w:tc>
                <w:tcPr>
                  <w:tcW w:w="126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148</w:t>
                  </w:r>
                </w:p>
              </w:tc>
              <w:tc>
                <w:tcPr>
                  <w:tcW w:w="1263"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w:t>
                  </w:r>
                </w:p>
              </w:tc>
              <w:tc>
                <w:tcPr>
                  <w:tcW w:w="1263"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w:t>
                  </w:r>
                </w:p>
              </w:tc>
              <w:tc>
                <w:tcPr>
                  <w:tcW w:w="1263"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w:t>
                  </w:r>
                </w:p>
              </w:tc>
              <w:tc>
                <w:tcPr>
                  <w:tcW w:w="1381" w:type="dxa"/>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w:t>
                  </w:r>
                </w:p>
              </w:tc>
            </w:tr>
          </w:tbl>
          <w:p>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19版人才培养方案核心课程</w:t>
            </w:r>
            <w:r>
              <w:rPr>
                <w:rFonts w:hint="eastAsia" w:ascii="宋体" w:hAnsi="宋体" w:cs="宋体"/>
                <w:color w:val="auto"/>
                <w:sz w:val="24"/>
                <w:szCs w:val="24"/>
                <w:lang w:val="en-US" w:eastAsia="zh-CN"/>
              </w:rPr>
              <w:t>共16</w:t>
            </w:r>
            <w:r>
              <w:rPr>
                <w:rFonts w:hint="eastAsia" w:ascii="宋体" w:hAnsi="宋体" w:eastAsia="宋体" w:cs="宋体"/>
                <w:color w:val="auto"/>
                <w:sz w:val="24"/>
                <w:szCs w:val="24"/>
                <w:lang w:val="en-US" w:eastAsia="zh-CN"/>
              </w:rPr>
              <w:t>门，</w:t>
            </w:r>
            <w:r>
              <w:rPr>
                <w:rFonts w:hint="eastAsia" w:ascii="宋体" w:hAnsi="宋体" w:eastAsia="宋体" w:cs="宋体"/>
                <w:sz w:val="24"/>
                <w:szCs w:val="24"/>
                <w:lang w:val="en-US" w:eastAsia="zh-CN"/>
              </w:rPr>
              <w:t>包括中国美术史、外国美术史、艺术概论、美学概论、美术教学论、中西方画论、教育教学实习、色彩风景写生、艺术管理学、素描静物、色彩静物、书法基础、中国画、油画静物、设计与制作、版画，符合国家设置标准，但与同类院校相比偏多，少数课程时序不太合理，部分课程与专业人才培养目标联系不紧密，在22版人培中得以改善：（1）整合优化了部分课程，将素描静物、素描头像整合为素描基础；将色彩静物、色彩头像整合为色彩基础；（2）取消了部分课程来保证学生课外研习所需要的时间，符合专业认证中的OBE理念要求，取消课程有：速写、艺术管理学、设计基础、近现代艺术思潮、中西方画论。（3）调整部分课程的课程类别，艺术管理学、西域美术掠影从必修课程调整为选修课程。（4）调整了部分实践环节课程，取消了艺术采风课程。核心课程设置符合中学美术教师专业标准和教师教育课程标准要求，能够支撑毕业要求达成。其中课程时序根据学生专业技能前后衔接逻辑顺序开设，同时又根据专业实践环节和毕业就业的需求安排课程顺序，符合学科培养规律和发展要求。课程群设置国画、油画、水性材料三个模块，模块定位根据我系美术学多年的办学经验中对中</w:t>
            </w:r>
            <w:r>
              <w:rPr>
                <w:rFonts w:hint="eastAsia" w:ascii="宋体" w:hAnsi="宋体" w:cs="宋体"/>
                <w:sz w:val="24"/>
                <w:szCs w:val="24"/>
                <w:lang w:val="en-US" w:eastAsia="zh-CN"/>
              </w:rPr>
              <w:t>小</w:t>
            </w:r>
            <w:r>
              <w:rPr>
                <w:rFonts w:hint="eastAsia" w:ascii="宋体" w:hAnsi="宋体" w:eastAsia="宋体" w:cs="宋体"/>
                <w:sz w:val="24"/>
                <w:szCs w:val="24"/>
                <w:lang w:val="en-US" w:eastAsia="zh-CN"/>
              </w:rPr>
              <w:t>学教师职业的需求，同时结合学生的个性化发展，方向明确，设置合理，能够满足美术学师范生的发展需求。</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4.1.2</w:t>
            </w:r>
            <w:r>
              <w:rPr>
                <w:rFonts w:hint="eastAsia" w:ascii="宋体" w:hAnsi="宋体" w:cs="宋体"/>
                <w:sz w:val="24"/>
                <w:szCs w:val="24"/>
                <w:lang w:val="en-US" w:eastAsia="zh-CN"/>
              </w:rPr>
              <w:t>课程结构比例</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kern w:val="2"/>
                <w:sz w:val="24"/>
                <w:szCs w:val="24"/>
                <w:lang w:val="en-US" w:eastAsia="zh-CN" w:bidi="ar-SA"/>
              </w:rPr>
              <w:t>2019版人培通识基础必修需修满37.5学分，通识选修12学分，专业选修20学分，专业必修80.5学分，实践教学35学分，其中课程体系中必修课与选修课、通识课与专业课、理论课与实践课比例基本合适，其中实践课时偏少的问题在22版人培中得以改进和完善。目前，22版人培课程体系中通识必修课38学分，通识选修课7学分，专业选修课23学分，专业必修课核心课程42</w:t>
            </w:r>
            <w:r>
              <w:rPr>
                <w:rFonts w:hint="eastAsia" w:ascii="宋体" w:hAnsi="宋体" w:cs="宋体"/>
                <w:b w:val="0"/>
                <w:bCs w:val="0"/>
                <w:color w:val="auto"/>
                <w:kern w:val="2"/>
                <w:sz w:val="24"/>
                <w:szCs w:val="24"/>
                <w:lang w:val="en-US" w:eastAsia="zh-CN" w:bidi="ar-SA"/>
              </w:rPr>
              <w:t>学分</w:t>
            </w:r>
            <w:r>
              <w:rPr>
                <w:rFonts w:hint="eastAsia" w:ascii="宋体" w:hAnsi="宋体" w:eastAsia="宋体" w:cs="宋体"/>
                <w:sz w:val="24"/>
                <w:szCs w:val="24"/>
                <w:lang w:val="en-US" w:eastAsia="zh-CN"/>
              </w:rPr>
              <w:t>，实践类课程38</w:t>
            </w:r>
            <w:r>
              <w:rPr>
                <w:rFonts w:hint="eastAsia" w:ascii="宋体" w:hAnsi="宋体" w:cs="宋体"/>
                <w:sz w:val="24"/>
                <w:szCs w:val="24"/>
                <w:lang w:val="en-US" w:eastAsia="zh-CN"/>
              </w:rPr>
              <w:t>学分</w:t>
            </w:r>
            <w:r>
              <w:rPr>
                <w:rFonts w:hint="eastAsia" w:ascii="宋体" w:hAnsi="宋体" w:eastAsia="宋体" w:cs="宋体"/>
                <w:sz w:val="24"/>
                <w:szCs w:val="24"/>
                <w:lang w:val="en-US" w:eastAsia="zh-CN"/>
              </w:rPr>
              <w:t>，其中，通识必修与选修课、通识课与专业课、理论课与实践课比例符合大学要求，通识教育课程、专业教育课程与实践教学环节比例为：30.4：43.9：25.7，相对较为均衡，符合师范类课程学时要求，其中人文社科类通识课程占总学分比例为30.4%，不低于15%的要求</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实践类课程(包括毕业设计(论文））38学分，占总学分比例25.7%，其中教育见习、实习和研习共20周，符合国家要求教育实习不低于18周的要求。</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4.1.3课程思政和一流课程建设情况 </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美术学课程根据中央把思想政治工作贯穿教育教学全过程的思想要求，积极响应大学的课程思政的部署，以美育人、以美化人，积极弘扬中华美育精神，引导学生自觉传承和弘扬中华优秀传统文化，全面提高学生的审美和人文素养，增强文化自信，</w:t>
            </w:r>
            <w:r>
              <w:rPr>
                <w:rFonts w:hint="eastAsia" w:ascii="宋体" w:hAnsi="宋体" w:cs="宋体"/>
                <w:sz w:val="24"/>
                <w:szCs w:val="24"/>
                <w:lang w:val="en-US" w:eastAsia="zh-CN"/>
              </w:rPr>
              <w:t>已实施2022版人培课程思政全覆盖。</w:t>
            </w:r>
            <w:r>
              <w:rPr>
                <w:rFonts w:hint="eastAsia" w:ascii="宋体" w:hAnsi="宋体" w:eastAsia="宋体" w:cs="宋体"/>
                <w:sz w:val="24"/>
                <w:szCs w:val="24"/>
                <w:lang w:val="en-US" w:eastAsia="zh-CN"/>
              </w:rPr>
              <w:t>先后立项院级课程思政培育项目3项，校级课程思政优秀案例3项；校级课程思政立项11项，省级课程思政示范课程1项</w:t>
            </w:r>
            <w:r>
              <w:rPr>
                <w:rFonts w:hint="eastAsia" w:ascii="宋体" w:hAnsi="宋体" w:cs="宋体"/>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both"/>
              <w:textAlignment w:val="auto"/>
              <w:rPr>
                <w:rFonts w:hint="default"/>
                <w:lang w:val="en-US" w:eastAsia="zh-CN"/>
              </w:rPr>
            </w:pPr>
            <w:r>
              <w:rPr>
                <w:rFonts w:hint="eastAsia" w:ascii="宋体" w:hAnsi="宋体" w:eastAsia="宋体" w:cs="宋体"/>
                <w:sz w:val="24"/>
                <w:szCs w:val="24"/>
                <w:lang w:val="en-US" w:eastAsia="zh-CN"/>
              </w:rPr>
              <w:t>近三年来在一流课程建设上取得了较好的成绩，1门课程推荐为国家一流课程，2门课程获批省级一流课程，1门课程获批国家精品视频公开课；3门课程立项为大学一流课程。</w:t>
            </w:r>
          </w:p>
        </w:tc>
      </w:tr>
    </w:tbl>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eastAsia"/>
                <w:lang w:val="en-US" w:eastAsia="zh-CN"/>
              </w:rPr>
            </w:pPr>
            <w:r>
              <w:rPr>
                <w:rFonts w:hint="eastAsia"/>
                <w:lang w:val="en-US" w:eastAsia="zh-CN"/>
              </w:rPr>
              <w:t>4.1.1.1  2022版美术学人才培养方案</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eastAsia"/>
                <w:lang w:val="en-US" w:eastAsia="zh-CN"/>
              </w:rPr>
            </w:pPr>
            <w:r>
              <w:rPr>
                <w:rFonts w:hint="eastAsia"/>
                <w:lang w:val="en-US" w:eastAsia="zh-CN"/>
              </w:rPr>
              <w:t>4.1.1.2  2019版美术学人才培养方案</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eastAsia"/>
                <w:lang w:val="en-US" w:eastAsia="zh-CN"/>
              </w:rPr>
            </w:pPr>
            <w:r>
              <w:rPr>
                <w:rFonts w:hint="eastAsia"/>
                <w:lang w:val="en-US" w:eastAsia="zh-CN"/>
              </w:rPr>
              <w:t>4.1.1.3  美术学类国家质量标准</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eastAsia"/>
                <w:lang w:val="en-US" w:eastAsia="zh-CN"/>
              </w:rPr>
            </w:pPr>
            <w:r>
              <w:rPr>
                <w:rFonts w:hint="eastAsia"/>
                <w:lang w:val="en-US" w:eastAsia="zh-CN"/>
              </w:rPr>
              <w:t>4.1.1.4  教育部关于印发《普通高等学校师范类专业认证实施办法（暂行）》的通知 〔2017〕13 号</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eastAsia"/>
                <w:lang w:val="en-US" w:eastAsia="zh-CN"/>
              </w:rPr>
            </w:pPr>
            <w:r>
              <w:rPr>
                <w:rFonts w:hint="eastAsia"/>
                <w:lang w:val="en-US" w:eastAsia="zh-CN"/>
              </w:rPr>
              <w:t>4.1.2.1普通高等学校本科专业类教学质量国家标准</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eastAsia"/>
                <w:lang w:val="en-US" w:eastAsia="zh-CN"/>
              </w:rPr>
            </w:pPr>
            <w:r>
              <w:rPr>
                <w:rFonts w:hint="eastAsia"/>
                <w:lang w:val="en-US" w:eastAsia="zh-CN"/>
              </w:rPr>
              <w:t>4.1.2.2教师教育课程标准（试行）(教育部 2011-10-08)</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eastAsia"/>
                <w:lang w:val="en-US" w:eastAsia="zh-CN"/>
              </w:rPr>
            </w:pPr>
            <w:r>
              <w:rPr>
                <w:rFonts w:hint="eastAsia"/>
                <w:lang w:val="en-US" w:eastAsia="zh-CN"/>
              </w:rPr>
              <w:t>4.1.3.1国家课程思政指导文件</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eastAsia"/>
                <w:lang w:val="en-US" w:eastAsia="zh-CN"/>
              </w:rPr>
            </w:pPr>
            <w:r>
              <w:rPr>
                <w:rFonts w:hint="eastAsia"/>
                <w:lang w:val="en-US" w:eastAsia="zh-CN"/>
              </w:rPr>
              <w:t>4.1.3.2各年度课程思政立项名单</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eastAsia"/>
                <w:lang w:val="en-US" w:eastAsia="zh-CN"/>
              </w:rPr>
            </w:pPr>
            <w:r>
              <w:rPr>
                <w:rFonts w:hint="eastAsia"/>
                <w:lang w:val="en-US" w:eastAsia="zh-CN"/>
              </w:rPr>
              <w:t>4.1.3.3美术学一流课程建设立项文件</w:t>
            </w:r>
          </w:p>
          <w:p>
            <w:pPr>
              <w:pStyle w:val="2"/>
              <w:rPr>
                <w:rFonts w:hint="eastAsia"/>
                <w:lang w:val="en-US" w:eastAsia="zh-CN"/>
              </w:rPr>
            </w:pPr>
          </w:p>
        </w:tc>
      </w:tr>
    </w:tbl>
    <w:p>
      <w:pPr>
        <w:pStyle w:val="2"/>
      </w:pP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4955"/>
        <w:gridCol w:w="600"/>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6" w:type="dxa"/>
            <w:vMerge w:val="restart"/>
            <w:noWrap w:val="0"/>
            <w:vAlign w:val="center"/>
          </w:tcPr>
          <w:p>
            <w:pPr>
              <w:adjustRightInd w:val="0"/>
              <w:snapToGrid w:val="0"/>
              <w:jc w:val="center"/>
              <w:rPr>
                <w:rFonts w:hint="eastAsia"/>
                <w:b/>
                <w:szCs w:val="21"/>
              </w:rPr>
            </w:pPr>
          </w:p>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4955"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77" w:type="dxa"/>
            <w:gridSpan w:val="2"/>
            <w:noWrap w:val="0"/>
            <w:vAlign w:val="center"/>
          </w:tcPr>
          <w:p>
            <w:pPr>
              <w:adjustRightInd w:val="0"/>
              <w:snapToGrid w:val="0"/>
              <w:jc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4955" w:type="dxa"/>
            <w:vMerge w:val="continue"/>
            <w:noWrap w:val="0"/>
            <w:vAlign w:val="center"/>
          </w:tcPr>
          <w:p>
            <w:pPr>
              <w:adjustRightInd w:val="0"/>
              <w:snapToGrid w:val="0"/>
              <w:jc w:val="center"/>
            </w:pPr>
          </w:p>
        </w:tc>
        <w:tc>
          <w:tcPr>
            <w:tcW w:w="600" w:type="dxa"/>
            <w:noWrap w:val="0"/>
            <w:vAlign w:val="center"/>
          </w:tcPr>
          <w:p>
            <w:pPr>
              <w:adjustRightInd w:val="0"/>
              <w:snapToGrid w:val="0"/>
              <w:jc w:val="center"/>
              <w:rPr>
                <w:rFonts w:hint="eastAsia" w:eastAsia="宋体"/>
                <w:b/>
                <w:bCs/>
                <w:lang w:val="en-US" w:eastAsia="zh-CN"/>
              </w:rPr>
            </w:pPr>
            <w:r>
              <w:rPr>
                <w:rFonts w:hint="eastAsia"/>
                <w:b/>
                <w:bCs/>
                <w:lang w:val="en-US" w:eastAsia="zh-CN"/>
              </w:rPr>
              <w:t>等级</w:t>
            </w:r>
          </w:p>
        </w:tc>
        <w:tc>
          <w:tcPr>
            <w:tcW w:w="677" w:type="dxa"/>
            <w:noWrap w:val="0"/>
            <w:vAlign w:val="center"/>
          </w:tcPr>
          <w:p>
            <w:pPr>
              <w:adjustRightInd w:val="0"/>
              <w:snapToGrid w:val="0"/>
              <w:jc w:val="center"/>
              <w:rPr>
                <w:rFonts w:hint="eastAsia" w:eastAsia="宋体"/>
                <w:b/>
                <w:bCs/>
                <w:lang w:val="en-US" w:eastAsia="zh-CN"/>
              </w:rPr>
            </w:pPr>
            <w:r>
              <w:rPr>
                <w:rFonts w:hint="eastAsia"/>
                <w:b/>
                <w:bCs/>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276" w:type="dxa"/>
            <w:vMerge w:val="restart"/>
            <w:noWrap w:val="0"/>
            <w:vAlign w:val="center"/>
          </w:tcPr>
          <w:p>
            <w:pPr>
              <w:adjustRightInd w:val="0"/>
              <w:snapToGrid w:val="0"/>
              <w:jc w:val="center"/>
              <w:rPr>
                <w:rFonts w:hint="eastAsia"/>
                <w:szCs w:val="21"/>
              </w:rPr>
            </w:pPr>
            <w:r>
              <w:rPr>
                <w:szCs w:val="21"/>
              </w:rPr>
              <w:t>4</w:t>
            </w:r>
            <w:r>
              <w:rPr>
                <w:rFonts w:hint="eastAsia"/>
                <w:szCs w:val="21"/>
              </w:rPr>
              <w:t>.2</w:t>
            </w:r>
          </w:p>
          <w:p>
            <w:pPr>
              <w:adjustRightInd w:val="0"/>
              <w:snapToGrid w:val="0"/>
              <w:jc w:val="center"/>
              <w:rPr>
                <w:rFonts w:hint="eastAsia" w:eastAsia="宋体"/>
                <w:szCs w:val="21"/>
                <w:lang w:eastAsia="zh-CN"/>
              </w:rPr>
            </w:pPr>
            <w:r>
              <w:rPr>
                <w:rFonts w:hint="eastAsia"/>
                <w:szCs w:val="21"/>
              </w:rPr>
              <w:t>课程教学的实施</w:t>
            </w:r>
            <w:r>
              <w:rPr>
                <w:rFonts w:hint="eastAsia"/>
                <w:szCs w:val="21"/>
                <w:lang w:eastAsia="zh-CN"/>
              </w:rPr>
              <w:t>（</w:t>
            </w:r>
            <w:r>
              <w:rPr>
                <w:rFonts w:hint="eastAsia"/>
                <w:szCs w:val="21"/>
                <w:lang w:val="en-US" w:eastAsia="zh-CN"/>
              </w:rPr>
              <w:t>8分</w:t>
            </w:r>
            <w:r>
              <w:rPr>
                <w:rFonts w:hint="eastAsia"/>
                <w:szCs w:val="21"/>
                <w:lang w:eastAsia="zh-CN"/>
              </w:rPr>
              <w:t>）</w:t>
            </w:r>
          </w:p>
        </w:tc>
        <w:tc>
          <w:tcPr>
            <w:tcW w:w="1559" w:type="dxa"/>
            <w:noWrap w:val="0"/>
            <w:vAlign w:val="center"/>
          </w:tcPr>
          <w:p>
            <w:pPr>
              <w:adjustRightInd w:val="0"/>
              <w:snapToGrid w:val="0"/>
              <w:jc w:val="center"/>
              <w:rPr>
                <w:szCs w:val="21"/>
              </w:rPr>
            </w:pPr>
            <w:r>
              <w:rPr>
                <w:szCs w:val="21"/>
              </w:rPr>
              <w:t>4</w:t>
            </w:r>
            <w:r>
              <w:rPr>
                <w:rFonts w:hint="eastAsia"/>
                <w:szCs w:val="21"/>
              </w:rPr>
              <w:t>.2.1</w:t>
            </w:r>
          </w:p>
          <w:p>
            <w:pPr>
              <w:adjustRightInd w:val="0"/>
              <w:snapToGrid w:val="0"/>
              <w:jc w:val="center"/>
              <w:rPr>
                <w:rFonts w:hint="eastAsia" w:eastAsia="宋体"/>
                <w:szCs w:val="21"/>
                <w:lang w:eastAsia="zh-CN"/>
              </w:rPr>
            </w:pPr>
            <w:r>
              <w:rPr>
                <w:szCs w:val="21"/>
              </w:rPr>
              <w:t>课程教学大纲</w:t>
            </w:r>
            <w:r>
              <w:rPr>
                <w:rFonts w:hint="eastAsia"/>
                <w:szCs w:val="21"/>
                <w:lang w:eastAsia="zh-CN"/>
              </w:rPr>
              <w:t>（</w:t>
            </w:r>
            <w:r>
              <w:rPr>
                <w:rFonts w:hint="eastAsia"/>
                <w:szCs w:val="21"/>
                <w:lang w:val="en-US" w:eastAsia="zh-CN"/>
              </w:rPr>
              <w:t>4分</w:t>
            </w:r>
            <w:r>
              <w:rPr>
                <w:rFonts w:hint="eastAsia"/>
                <w:szCs w:val="21"/>
                <w:lang w:eastAsia="zh-CN"/>
              </w:rPr>
              <w:t>）</w:t>
            </w:r>
          </w:p>
        </w:tc>
        <w:tc>
          <w:tcPr>
            <w:tcW w:w="4955" w:type="dxa"/>
            <w:noWrap w:val="0"/>
            <w:vAlign w:val="top"/>
          </w:tcPr>
          <w:p>
            <w:pPr>
              <w:keepNext w:val="0"/>
              <w:keepLines w:val="0"/>
              <w:widowControl/>
              <w:suppressLineNumbers w:val="0"/>
              <w:jc w:val="left"/>
              <w:textAlignment w:val="top"/>
              <w:rPr>
                <w:rFonts w:ascii="仿宋" w:hAnsi="仿宋" w:eastAsia="仿宋"/>
                <w:sz w:val="21"/>
                <w:szCs w:val="21"/>
              </w:rPr>
            </w:pPr>
            <w:r>
              <w:rPr>
                <w:rFonts w:hint="eastAsia" w:ascii="仿宋" w:hAnsi="仿宋" w:eastAsia="仿宋" w:cs="仿宋"/>
                <w:i w:val="0"/>
                <w:iCs w:val="0"/>
                <w:color w:val="000000"/>
                <w:kern w:val="0"/>
                <w:sz w:val="20"/>
                <w:szCs w:val="20"/>
                <w:u w:val="none"/>
                <w:lang w:val="en-US" w:eastAsia="zh-CN" w:bidi="ar"/>
              </w:rPr>
              <w:t>各课程都有完整的教学大纲，课程教学目标明确，与毕业要求的对应关系清晰，课程教学内容能有效支撑课程教学目标的达成；课程大纲制定程序规范，执行效果良好；教材选用合理</w:t>
            </w:r>
          </w:p>
        </w:tc>
        <w:tc>
          <w:tcPr>
            <w:tcW w:w="600"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77" w:type="dxa"/>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szCs w:val="21"/>
              </w:rPr>
            </w:pPr>
            <w:r>
              <w:rPr>
                <w:szCs w:val="21"/>
              </w:rPr>
              <w:t>4.2.2</w:t>
            </w:r>
          </w:p>
          <w:p>
            <w:pPr>
              <w:adjustRightInd w:val="0"/>
              <w:snapToGrid w:val="0"/>
              <w:jc w:val="center"/>
              <w:rPr>
                <w:rFonts w:hint="eastAsia" w:eastAsia="宋体"/>
                <w:szCs w:val="21"/>
                <w:lang w:eastAsia="zh-CN"/>
              </w:rPr>
            </w:pPr>
            <w:r>
              <w:rPr>
                <w:rFonts w:hint="eastAsia"/>
                <w:szCs w:val="21"/>
              </w:rPr>
              <w:t>实践</w:t>
            </w:r>
            <w:r>
              <w:rPr>
                <w:szCs w:val="21"/>
              </w:rPr>
              <w:t>教学</w:t>
            </w:r>
            <w:r>
              <w:rPr>
                <w:rFonts w:hint="eastAsia"/>
                <w:szCs w:val="21"/>
                <w:lang w:eastAsia="zh-CN"/>
              </w:rPr>
              <w:t>（</w:t>
            </w:r>
            <w:r>
              <w:rPr>
                <w:rFonts w:hint="eastAsia"/>
                <w:szCs w:val="21"/>
                <w:lang w:val="en-US" w:eastAsia="zh-CN"/>
              </w:rPr>
              <w:t>4分</w:t>
            </w:r>
            <w:r>
              <w:rPr>
                <w:rFonts w:hint="eastAsia"/>
                <w:szCs w:val="21"/>
                <w:lang w:eastAsia="zh-CN"/>
              </w:rPr>
              <w:t>）</w:t>
            </w:r>
          </w:p>
        </w:tc>
        <w:tc>
          <w:tcPr>
            <w:tcW w:w="4955" w:type="dxa"/>
            <w:noWrap w:val="0"/>
            <w:vAlign w:val="top"/>
          </w:tcPr>
          <w:p>
            <w:pPr>
              <w:keepNext w:val="0"/>
              <w:keepLines w:val="0"/>
              <w:widowControl/>
              <w:suppressLineNumbers w:val="0"/>
              <w:jc w:val="left"/>
              <w:textAlignment w:val="top"/>
              <w:rPr>
                <w:rFonts w:ascii="仿宋" w:hAnsi="仿宋" w:eastAsia="仿宋"/>
                <w:sz w:val="21"/>
                <w:szCs w:val="21"/>
              </w:rPr>
            </w:pPr>
            <w:r>
              <w:rPr>
                <w:rFonts w:hint="eastAsia" w:ascii="仿宋" w:hAnsi="仿宋" w:eastAsia="仿宋" w:cs="仿宋"/>
                <w:i w:val="0"/>
                <w:iCs w:val="0"/>
                <w:color w:val="000000"/>
                <w:kern w:val="0"/>
                <w:sz w:val="20"/>
                <w:szCs w:val="20"/>
                <w:u w:val="none"/>
                <w:lang w:val="en-US" w:eastAsia="zh-CN" w:bidi="ar"/>
              </w:rPr>
              <w:t>实践教学环节的设置充分满足人才培养需要；实验课程设置合理，实验开出率90%以上，有综合性、设计性实验的课程比例占全部实验课程的80%以上；实习教学计划性强，过程管理严格</w:t>
            </w:r>
          </w:p>
        </w:tc>
        <w:tc>
          <w:tcPr>
            <w:tcW w:w="600"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77"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4"/>
            <w:noWrap w:val="0"/>
            <w:vAlign w:val="center"/>
          </w:tcPr>
          <w:p>
            <w:pPr>
              <w:pStyle w:val="5"/>
              <w:pageBreakBefore w:val="0"/>
              <w:widowControl w:val="0"/>
              <w:kinsoku/>
              <w:wordWrap/>
              <w:overflowPunct/>
              <w:topLinePunct w:val="0"/>
              <w:autoSpaceDE/>
              <w:autoSpaceDN/>
              <w:bidi w:val="0"/>
              <w:spacing w:line="288"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4.2.1.课程教学大纲是执行人才培养方案、实现培养目标的教学指导性文件，是编写选用教材、指导组织课程教学、进行课程教学质量评价和教学管理的主要依据。各课程都有完整的教学大纲，课程教学目标明确，与毕业要求的对应关系清晰，课程教学内容能有效支撑课程教学目标的达成。</w:t>
            </w:r>
          </w:p>
          <w:p>
            <w:pPr>
              <w:pStyle w:val="5"/>
              <w:pageBreakBefore w:val="0"/>
              <w:widowControl w:val="0"/>
              <w:kinsoku/>
              <w:wordWrap/>
              <w:overflowPunct/>
              <w:topLinePunct w:val="0"/>
              <w:autoSpaceDE/>
              <w:autoSpaceDN/>
              <w:bidi w:val="0"/>
              <w:spacing w:line="288"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1.教学大纲紧扣本科人才培养方案，围绕高阶性、创新性和挑战度的“金课”要求，突出学习成果导向的OBE教育理念，落实以学生为中心的教学思想，切实落实课程思政建设的内容要求和方法要求。</w:t>
            </w:r>
          </w:p>
          <w:p>
            <w:pPr>
              <w:pStyle w:val="5"/>
              <w:pageBreakBefore w:val="0"/>
              <w:widowControl w:val="0"/>
              <w:kinsoku/>
              <w:wordWrap/>
              <w:overflowPunct/>
              <w:topLinePunct w:val="0"/>
              <w:autoSpaceDE/>
              <w:autoSpaceDN/>
              <w:bidi w:val="0"/>
              <w:spacing w:line="288"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2.教学大纲吸纳各级教改项目、一流课程、课程思政示范课程等教学改革研究成果，认真总结反思用人单位、毕业生、校内外专家等对教学模式、教学内容和教学方法的意见和建议，开展针对性优化完善。</w:t>
            </w:r>
          </w:p>
          <w:p>
            <w:pPr>
              <w:pStyle w:val="5"/>
              <w:pageBreakBefore w:val="0"/>
              <w:widowControl w:val="0"/>
              <w:kinsoku/>
              <w:wordWrap/>
              <w:overflowPunct/>
              <w:topLinePunct w:val="0"/>
              <w:autoSpaceDE/>
              <w:autoSpaceDN/>
              <w:bidi w:val="0"/>
              <w:spacing w:line="288"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教学大纲落实课程思政、劳动教育、创新创业教育等改革要求，体现出时代性。课程教学目标要呼应和支撑专业人才培养目标，以达成课程所适用专业毕业要求为原则，突出教学内容、教学方法、课程考核等创新。</w:t>
            </w:r>
          </w:p>
          <w:p>
            <w:pPr>
              <w:pStyle w:val="5"/>
              <w:pageBreakBefore w:val="0"/>
              <w:widowControl w:val="0"/>
              <w:kinsoku/>
              <w:wordWrap/>
              <w:overflowPunct/>
              <w:topLinePunct w:val="0"/>
              <w:autoSpaceDE/>
              <w:autoSpaceDN/>
              <w:bidi w:val="0"/>
              <w:spacing w:line="288"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4.教学大纲突出课程教学的过程管理，把握课程评价的导向性，科学设计课程评价标准。在教学大纲中要明确课程目标达成的评价方式及评价标准，要求采用多元化过程考核，过程性考核比例至少达到40%。</w:t>
            </w:r>
          </w:p>
          <w:p>
            <w:pPr>
              <w:pStyle w:val="5"/>
              <w:pageBreakBefore w:val="0"/>
              <w:widowControl w:val="0"/>
              <w:kinsoku/>
              <w:wordWrap/>
              <w:overflowPunct/>
              <w:topLinePunct w:val="0"/>
              <w:autoSpaceDE/>
              <w:autoSpaceDN/>
              <w:bidi w:val="0"/>
              <w:spacing w:line="288"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5.教学大纲对接教学组织模式创新要求，组建课程教学团队，推进共同研讨、集体备课、互补讲授等团队授课模式。</w:t>
            </w:r>
          </w:p>
          <w:p>
            <w:pPr>
              <w:pStyle w:val="5"/>
              <w:pageBreakBefore w:val="0"/>
              <w:widowControl w:val="0"/>
              <w:kinsoku/>
              <w:wordWrap/>
              <w:overflowPunct/>
              <w:topLinePunct w:val="0"/>
              <w:autoSpaceDE/>
              <w:autoSpaceDN/>
              <w:bidi w:val="0"/>
              <w:spacing w:line="288"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课程大纲制定程序规范，执行效果良好。</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both"/>
              <w:textAlignment w:val="auto"/>
              <w:rPr>
                <w:rFonts w:hint="eastAsia" w:ascii="宋体" w:hAnsi="宋体" w:cs="宋体"/>
                <w:sz w:val="24"/>
                <w:szCs w:val="24"/>
                <w:lang w:val="en-US" w:eastAsia="zh-CN"/>
              </w:rPr>
            </w:pPr>
            <w:r>
              <w:rPr>
                <w:rFonts w:hint="eastAsia" w:asciiTheme="minorEastAsia" w:hAnsiTheme="minorEastAsia" w:eastAsiaTheme="minorEastAsia" w:cstheme="minorEastAsia"/>
                <w:b w:val="0"/>
                <w:bCs w:val="0"/>
                <w:sz w:val="24"/>
                <w:szCs w:val="24"/>
                <w:lang w:val="en-US" w:eastAsia="zh-CN"/>
              </w:rPr>
              <w:t>根据大学教材管理文件及《文学艺术学院教材选用管理办法》，专业对教材选用严格把关，强调正确导向原则，选用教材须坚持四项基本原则，符合国家的方针、政策，注重选用教材的科学性、先进性和适用性，保证教材思想政治观点正确，没有政策性错误，杜绝有意识形态问题的教材进入</w:t>
            </w:r>
            <w:r>
              <w:rPr>
                <w:rFonts w:hint="eastAsia" w:ascii="宋体" w:hAnsi="宋体" w:cs="宋体"/>
                <w:sz w:val="24"/>
                <w:szCs w:val="24"/>
                <w:lang w:val="en-US" w:eastAsia="zh-CN"/>
              </w:rPr>
              <w:t>课堂。教师或课程负责人按教学任务和课程教学大纲，提出选用建议和备选参考方案，教研室、系进行商议，并上报学院审核后方可使用，主要选用近三年国家级精品、规划教材或教指委推荐教材，“马工程”教材须优先选用，教材选用合理。</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4.2.2关于实践教学环节的设置：公共基础课程中包括入学教育与军事技能、第二课堂、思想政治理论课综合实践。专业综合实践课程包括色彩风景写生、教育见习、教育实习、教育研习、艺术考察采风、毕业论文、毕业创作。实践教学课程中专业综合实践课程各教学环节分数、学时数分配情况如图所示：</w:t>
            </w:r>
          </w:p>
          <w:tbl>
            <w:tblPr>
              <w:tblStyle w:val="10"/>
              <w:tblW w:w="7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083"/>
              <w:gridCol w:w="612"/>
              <w:gridCol w:w="885"/>
              <w:gridCol w:w="2595"/>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实践教学环节</w:t>
                  </w:r>
                </w:p>
              </w:tc>
              <w:tc>
                <w:tcPr>
                  <w:tcW w:w="1083"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公共基础实践</w:t>
                  </w:r>
                </w:p>
              </w:tc>
              <w:tc>
                <w:tcPr>
                  <w:tcW w:w="61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8</w:t>
                  </w:r>
                </w:p>
              </w:tc>
              <w:tc>
                <w:tcPr>
                  <w:tcW w:w="885"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5.4%</w:t>
                  </w:r>
                </w:p>
              </w:tc>
              <w:tc>
                <w:tcPr>
                  <w:tcW w:w="2595"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38</w:t>
                  </w:r>
                </w:p>
              </w:tc>
              <w:tc>
                <w:tcPr>
                  <w:tcW w:w="959"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pPr>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1083"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专业综合实践</w:t>
                  </w:r>
                </w:p>
              </w:tc>
              <w:tc>
                <w:tcPr>
                  <w:tcW w:w="61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30</w:t>
                  </w:r>
                </w:p>
              </w:tc>
              <w:tc>
                <w:tcPr>
                  <w:tcW w:w="885"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20.3%</w:t>
                  </w:r>
                </w:p>
              </w:tc>
              <w:tc>
                <w:tcPr>
                  <w:tcW w:w="2595" w:type="dxa"/>
                  <w:vMerge w:val="continue"/>
                </w:tcPr>
                <w:p>
                  <w:pPr>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959" w:type="dxa"/>
                  <w:vMerge w:val="continue"/>
                </w:tcPr>
                <w:p>
                  <w:pPr>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实践总学分</w:t>
                  </w:r>
                </w:p>
              </w:tc>
              <w:tc>
                <w:tcPr>
                  <w:tcW w:w="2580"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63</w:t>
                  </w:r>
                </w:p>
              </w:tc>
              <w:tc>
                <w:tcPr>
                  <w:tcW w:w="2595"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实践总学分占总学分比例</w:t>
                  </w:r>
                </w:p>
              </w:tc>
              <w:tc>
                <w:tcPr>
                  <w:tcW w:w="959"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42.6%</w:t>
                  </w:r>
                </w:p>
              </w:tc>
            </w:tr>
          </w:tbl>
          <w:p>
            <w:pPr>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b w:val="0"/>
                <w:bCs w:val="0"/>
                <w:color w:val="FF0000"/>
                <w:sz w:val="24"/>
                <w:szCs w:val="24"/>
                <w:lang w:val="en-US" w:eastAsia="zh-CN"/>
              </w:rPr>
            </w:pPr>
            <w:r>
              <w:rPr>
                <w:rFonts w:hint="eastAsia" w:asciiTheme="minorEastAsia" w:hAnsiTheme="minorEastAsia" w:eastAsiaTheme="minorEastAsia" w:cstheme="minorEastAsia"/>
                <w:b w:val="0"/>
                <w:bCs w:val="0"/>
                <w:sz w:val="24"/>
                <w:szCs w:val="24"/>
                <w:lang w:val="en-US" w:eastAsia="zh-CN"/>
              </w:rPr>
              <w:t>实践课程设置合理，实践开出率90%以上。</w:t>
            </w:r>
          </w:p>
          <w:p>
            <w:pPr>
              <w:pageBreakBefore w:val="0"/>
              <w:widowControl w:val="0"/>
              <w:kinsoku/>
              <w:wordWrap/>
              <w:overflowPunct/>
              <w:topLinePunct w:val="0"/>
              <w:autoSpaceDE/>
              <w:autoSpaceDN/>
              <w:bidi w:val="0"/>
              <w:adjustRightInd w:val="0"/>
              <w:snapToGrid w:val="0"/>
              <w:spacing w:line="288" w:lineRule="auto"/>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五年来，为确保教育实践工作的顺利进行，石河子大学制定了《本科校外教学实习基地建设与管理指导意见》、《石河子大学大学教育实习手册》、《美术与设计系见习制度》、《美术与设计系教育教学实习制度》、《美术与设计系教育教学研习制度》，涵盖教育教学实习实践工作的所有细则，明确各级部门的职责，指导教师的工作以及实习生实习内容和行为规范都做了详细的规定。</w:t>
            </w:r>
          </w:p>
          <w:p>
            <w:pPr>
              <w:pageBreakBefore w:val="0"/>
              <w:widowControl w:val="0"/>
              <w:kinsoku/>
              <w:wordWrap/>
              <w:overflowPunct/>
              <w:topLinePunct w:val="0"/>
              <w:autoSpaceDE/>
              <w:autoSpaceDN/>
              <w:bidi w:val="0"/>
              <w:adjustRightInd w:val="0"/>
              <w:snapToGrid w:val="0"/>
              <w:spacing w:line="288" w:lineRule="auto"/>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优质的教育实习基地，其中涵盖高中、九年义务教育学校，能够为美术学（师范）生提供合适的教育实践环境和实习指导，满足师范生的教育实践需求。依托先进的教学理念和丰富的教学资源，美术与设计系与各教育实践基地确定了定期反馈与联系制度，将“教育（顶岗）实习”和“南疆支教”有机结合，举办教育教学实习成果汇报展，公开课大赛，教学设计大赛，课程资源开发大赛等比赛，取得了显著的成效。</w:t>
            </w:r>
          </w:p>
          <w:p>
            <w:pPr>
              <w:pStyle w:val="2"/>
              <w:pageBreakBefore w:val="0"/>
              <w:widowControl w:val="0"/>
              <w:kinsoku/>
              <w:wordWrap/>
              <w:overflowPunct/>
              <w:topLinePunct w:val="0"/>
              <w:autoSpaceDE/>
              <w:autoSpaceDN/>
              <w:bidi w:val="0"/>
              <w:snapToGrid w:val="0"/>
              <w:spacing w:line="288" w:lineRule="auto"/>
              <w:ind w:firstLine="480" w:firstLineChars="200"/>
              <w:textAlignment w:val="auto"/>
            </w:pPr>
            <w:r>
              <w:rPr>
                <w:rFonts w:hint="eastAsia" w:asciiTheme="minorEastAsia" w:hAnsiTheme="minorEastAsia" w:eastAsiaTheme="minorEastAsia" w:cstheme="minorEastAsia"/>
                <w:b w:val="0"/>
                <w:bCs w:val="0"/>
                <w:sz w:val="24"/>
                <w:szCs w:val="24"/>
                <w:lang w:val="en-US" w:eastAsia="zh-CN"/>
              </w:rPr>
              <w:t>通过实习动员、听课、在校教学工作、课堂教学、班主任工作、教研活动、班主任工作、教研活动、公开课、撰写实习报告、美术教育调查等各种教学活动，共建立了18个教育实践基地，学生与教育实践基地的比例为4:1左右，完全可以满足美术学专业实践教学的需要。教育教学实习手册中体现出实习教学计划性强，过程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eastAsia"/>
                <w:lang w:val="en-US" w:eastAsia="zh-CN"/>
              </w:rPr>
            </w:pPr>
            <w:r>
              <w:rPr>
                <w:rFonts w:hint="eastAsia"/>
                <w:lang w:val="en-US" w:eastAsia="zh-CN"/>
              </w:rPr>
              <w:t>4.2.1.1   美术学2019，2022版教学大纲</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eastAsia"/>
                <w:lang w:val="en-US" w:eastAsia="zh-CN"/>
              </w:rPr>
            </w:pPr>
            <w:r>
              <w:rPr>
                <w:rFonts w:hint="eastAsia"/>
                <w:lang w:val="en-US" w:eastAsia="zh-CN"/>
              </w:rPr>
              <w:t xml:space="preserve">4.2.1.2   人才培养计划课程矩阵图 </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eastAsia"/>
                <w:lang w:val="en-US" w:eastAsia="zh-CN"/>
              </w:rPr>
            </w:pPr>
            <w:r>
              <w:rPr>
                <w:rFonts w:hint="eastAsia"/>
                <w:lang w:val="en-US" w:eastAsia="zh-CN"/>
              </w:rPr>
              <w:t>4.2.1.3   核心课达成度</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eastAsia"/>
                <w:lang w:val="en-US" w:eastAsia="zh-CN"/>
              </w:rPr>
            </w:pPr>
            <w:r>
              <w:rPr>
                <w:rFonts w:hint="eastAsia"/>
                <w:lang w:val="en-US" w:eastAsia="zh-CN"/>
              </w:rPr>
              <w:t>4.2.1.4   大纲修订会议</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eastAsia"/>
                <w:lang w:val="en-US" w:eastAsia="zh-CN"/>
              </w:rPr>
            </w:pPr>
            <w:r>
              <w:rPr>
                <w:rFonts w:hint="eastAsia"/>
                <w:lang w:val="en-US" w:eastAsia="zh-CN"/>
              </w:rPr>
              <w:t>4.2.1.5   美术学专业课程教材（必修课）</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rPr>
                <w:rFonts w:hint="eastAsia"/>
                <w:lang w:val="en-US" w:eastAsia="zh-CN"/>
              </w:rPr>
            </w:pPr>
            <w:r>
              <w:rPr>
                <w:rFonts w:hint="eastAsia"/>
                <w:lang w:val="en-US" w:eastAsia="zh-CN"/>
              </w:rPr>
              <w:t>4.2.2.1   人才培养方案</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auto"/>
            </w:pPr>
            <w:r>
              <w:rPr>
                <w:rFonts w:hint="eastAsia"/>
                <w:lang w:val="en-US" w:eastAsia="zh-CN"/>
              </w:rPr>
              <w:t>4.2.2.2   实习所有材料</w:t>
            </w:r>
          </w:p>
        </w:tc>
      </w:tr>
    </w:tbl>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4955"/>
        <w:gridCol w:w="600"/>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4955"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77" w:type="dxa"/>
            <w:gridSpan w:val="2"/>
            <w:noWrap w:val="0"/>
            <w:vAlign w:val="center"/>
          </w:tcPr>
          <w:p>
            <w:pPr>
              <w:adjustRightInd w:val="0"/>
              <w:snapToGrid w:val="0"/>
              <w:jc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4955" w:type="dxa"/>
            <w:vMerge w:val="continue"/>
            <w:noWrap w:val="0"/>
            <w:vAlign w:val="center"/>
          </w:tcPr>
          <w:p>
            <w:pPr>
              <w:adjustRightInd w:val="0"/>
              <w:snapToGrid w:val="0"/>
              <w:jc w:val="center"/>
            </w:pPr>
          </w:p>
        </w:tc>
        <w:tc>
          <w:tcPr>
            <w:tcW w:w="600"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w:t>
            </w:r>
          </w:p>
        </w:tc>
        <w:tc>
          <w:tcPr>
            <w:tcW w:w="677"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276" w:type="dxa"/>
            <w:vMerge w:val="restart"/>
            <w:noWrap w:val="0"/>
            <w:vAlign w:val="center"/>
          </w:tcPr>
          <w:p>
            <w:pPr>
              <w:adjustRightInd w:val="0"/>
              <w:snapToGrid w:val="0"/>
              <w:jc w:val="center"/>
              <w:rPr>
                <w:rFonts w:hint="eastAsia"/>
                <w:szCs w:val="21"/>
              </w:rPr>
            </w:pPr>
            <w:r>
              <w:rPr>
                <w:szCs w:val="21"/>
              </w:rPr>
              <w:t>5</w:t>
            </w:r>
            <w:r>
              <w:rPr>
                <w:rFonts w:hint="eastAsia"/>
                <w:szCs w:val="21"/>
              </w:rPr>
              <w:t>.1</w:t>
            </w:r>
          </w:p>
          <w:p>
            <w:pPr>
              <w:adjustRightInd w:val="0"/>
              <w:snapToGrid w:val="0"/>
              <w:jc w:val="center"/>
              <w:rPr>
                <w:rFonts w:hint="eastAsia" w:eastAsia="宋体"/>
                <w:szCs w:val="21"/>
                <w:lang w:eastAsia="zh-CN"/>
              </w:rPr>
            </w:pPr>
            <w:r>
              <w:rPr>
                <w:rFonts w:hint="eastAsia"/>
                <w:szCs w:val="21"/>
              </w:rPr>
              <w:t>招生与生源情况</w:t>
            </w:r>
            <w:r>
              <w:rPr>
                <w:rFonts w:hint="eastAsia"/>
                <w:szCs w:val="21"/>
                <w:lang w:eastAsia="zh-CN"/>
              </w:rPr>
              <w:t>（</w:t>
            </w:r>
            <w:r>
              <w:rPr>
                <w:rFonts w:hint="eastAsia"/>
                <w:szCs w:val="21"/>
                <w:lang w:val="en-US" w:eastAsia="zh-CN"/>
              </w:rPr>
              <w:t>6分</w:t>
            </w:r>
            <w:r>
              <w:rPr>
                <w:rFonts w:hint="eastAsia"/>
                <w:szCs w:val="21"/>
                <w:lang w:eastAsia="zh-CN"/>
              </w:rPr>
              <w:t>）</w:t>
            </w:r>
          </w:p>
        </w:tc>
        <w:tc>
          <w:tcPr>
            <w:tcW w:w="1559" w:type="dxa"/>
            <w:noWrap w:val="0"/>
            <w:vAlign w:val="center"/>
          </w:tcPr>
          <w:p>
            <w:pPr>
              <w:adjustRightInd w:val="0"/>
              <w:snapToGrid w:val="0"/>
              <w:jc w:val="center"/>
              <w:rPr>
                <w:szCs w:val="21"/>
              </w:rPr>
            </w:pPr>
            <w:r>
              <w:rPr>
                <w:szCs w:val="21"/>
              </w:rPr>
              <w:t>5</w:t>
            </w:r>
            <w:r>
              <w:rPr>
                <w:rFonts w:hint="eastAsia"/>
                <w:szCs w:val="21"/>
              </w:rPr>
              <w:t>.1.1</w:t>
            </w:r>
          </w:p>
          <w:p>
            <w:pPr>
              <w:adjustRightInd w:val="0"/>
              <w:snapToGrid w:val="0"/>
              <w:jc w:val="center"/>
              <w:rPr>
                <w:rFonts w:hint="eastAsia" w:eastAsia="宋体"/>
                <w:szCs w:val="21"/>
                <w:lang w:eastAsia="zh-CN"/>
              </w:rPr>
            </w:pPr>
            <w:r>
              <w:rPr>
                <w:szCs w:val="21"/>
              </w:rPr>
              <w:t>招生</w:t>
            </w:r>
            <w:r>
              <w:rPr>
                <w:rFonts w:hint="eastAsia"/>
                <w:szCs w:val="21"/>
              </w:rPr>
              <w:t>录取</w:t>
            </w:r>
            <w:r>
              <w:rPr>
                <w:szCs w:val="21"/>
              </w:rPr>
              <w:t>情况</w:t>
            </w:r>
            <w:r>
              <w:rPr>
                <w:rFonts w:hint="eastAsia"/>
                <w:szCs w:val="21"/>
                <w:lang w:eastAsia="zh-CN"/>
              </w:rPr>
              <w:t>（</w:t>
            </w:r>
            <w:r>
              <w:rPr>
                <w:rFonts w:hint="eastAsia"/>
                <w:szCs w:val="21"/>
                <w:lang w:val="en-US" w:eastAsia="zh-CN"/>
              </w:rPr>
              <w:t>3分</w:t>
            </w:r>
            <w:r>
              <w:rPr>
                <w:rFonts w:hint="eastAsia"/>
                <w:szCs w:val="21"/>
                <w:lang w:eastAsia="zh-CN"/>
              </w:rPr>
              <w:t>）</w:t>
            </w:r>
          </w:p>
        </w:tc>
        <w:tc>
          <w:tcPr>
            <w:tcW w:w="4955" w:type="dxa"/>
            <w:noWrap w:val="0"/>
            <w:vAlign w:val="center"/>
          </w:tcPr>
          <w:p>
            <w:pPr>
              <w:adjustRightInd w:val="0"/>
              <w:snapToGrid w:val="0"/>
              <w:spacing w:line="240" w:lineRule="exact"/>
              <w:rPr>
                <w:rFonts w:ascii="仿宋" w:hAnsi="仿宋" w:eastAsia="仿宋"/>
                <w:sz w:val="21"/>
                <w:szCs w:val="21"/>
              </w:rPr>
            </w:pPr>
            <w:r>
              <w:rPr>
                <w:rFonts w:hint="eastAsia" w:ascii="华文仿宋" w:hAnsi="华文仿宋" w:eastAsia="华文仿宋" w:cs="华文仿宋"/>
                <w:sz w:val="21"/>
                <w:szCs w:val="21"/>
              </w:rPr>
              <w:t>专业近五年的志愿录取率或大类招生专业分流情况</w:t>
            </w:r>
          </w:p>
        </w:tc>
        <w:tc>
          <w:tcPr>
            <w:tcW w:w="600"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77" w:type="dxa"/>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szCs w:val="21"/>
              </w:rPr>
            </w:pPr>
            <w:r>
              <w:rPr>
                <w:szCs w:val="21"/>
              </w:rPr>
              <w:t>5</w:t>
            </w:r>
            <w:r>
              <w:rPr>
                <w:rFonts w:hint="eastAsia"/>
                <w:szCs w:val="21"/>
              </w:rPr>
              <w:t>.1.</w:t>
            </w:r>
            <w:r>
              <w:rPr>
                <w:szCs w:val="21"/>
              </w:rPr>
              <w:t>2</w:t>
            </w:r>
          </w:p>
          <w:p>
            <w:pPr>
              <w:adjustRightInd w:val="0"/>
              <w:snapToGrid w:val="0"/>
              <w:jc w:val="center"/>
              <w:rPr>
                <w:rFonts w:hint="eastAsia" w:eastAsia="宋体"/>
                <w:szCs w:val="21"/>
                <w:lang w:eastAsia="zh-CN"/>
              </w:rPr>
            </w:pPr>
            <w:r>
              <w:rPr>
                <w:rFonts w:hint="eastAsia"/>
                <w:szCs w:val="21"/>
              </w:rPr>
              <w:t>转专业</w:t>
            </w:r>
            <w:r>
              <w:rPr>
                <w:szCs w:val="21"/>
              </w:rPr>
              <w:t>情况</w:t>
            </w:r>
            <w:r>
              <w:rPr>
                <w:rFonts w:hint="eastAsia"/>
                <w:szCs w:val="21"/>
                <w:lang w:eastAsia="zh-CN"/>
              </w:rPr>
              <w:t>（</w:t>
            </w:r>
            <w:r>
              <w:rPr>
                <w:rFonts w:hint="eastAsia"/>
                <w:szCs w:val="21"/>
                <w:lang w:val="en-US" w:eastAsia="zh-CN"/>
              </w:rPr>
              <w:t>3分</w:t>
            </w:r>
            <w:r>
              <w:rPr>
                <w:rFonts w:hint="eastAsia"/>
                <w:szCs w:val="21"/>
                <w:lang w:eastAsia="zh-CN"/>
              </w:rPr>
              <w:t>）</w:t>
            </w:r>
          </w:p>
        </w:tc>
        <w:tc>
          <w:tcPr>
            <w:tcW w:w="4955" w:type="dxa"/>
            <w:noWrap w:val="0"/>
            <w:vAlign w:val="center"/>
          </w:tcPr>
          <w:p>
            <w:pPr>
              <w:adjustRightInd w:val="0"/>
              <w:snapToGrid w:val="0"/>
              <w:spacing w:line="240" w:lineRule="exact"/>
              <w:rPr>
                <w:rFonts w:ascii="仿宋" w:hAnsi="仿宋" w:eastAsia="仿宋"/>
                <w:sz w:val="21"/>
                <w:szCs w:val="21"/>
              </w:rPr>
            </w:pPr>
            <w:r>
              <w:rPr>
                <w:rFonts w:hint="eastAsia" w:ascii="华文仿宋" w:hAnsi="华文仿宋" w:eastAsia="华文仿宋" w:cs="华文仿宋"/>
                <w:sz w:val="21"/>
                <w:szCs w:val="21"/>
              </w:rPr>
              <w:t>近五年本专业学生申请转出比例和外专业申请转入本专业的比例</w:t>
            </w:r>
          </w:p>
        </w:tc>
        <w:tc>
          <w:tcPr>
            <w:tcW w:w="600"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77" w:type="dxa"/>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4"/>
            <w:noWrap w:val="0"/>
            <w:vAlign w:val="center"/>
          </w:tcPr>
          <w:p>
            <w:pPr>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5.1.1招生录取情况：</w:t>
            </w:r>
          </w:p>
          <w:p>
            <w:pPr>
              <w:pStyle w:val="2"/>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美术学</w:t>
            </w:r>
            <w:r>
              <w:rPr>
                <w:rFonts w:hint="eastAsia" w:ascii="宋体" w:hAnsi="宋体" w:eastAsia="宋体" w:cs="宋体"/>
                <w:b w:val="0"/>
                <w:bCs w:val="0"/>
                <w:sz w:val="24"/>
                <w:szCs w:val="24"/>
                <w:lang w:val="en-US" w:eastAsia="zh-CN"/>
              </w:rPr>
              <w:t>专业</w:t>
            </w:r>
            <w:r>
              <w:rPr>
                <w:rFonts w:hint="eastAsia" w:ascii="宋体" w:hAnsi="宋体" w:eastAsia="宋体" w:cs="宋体"/>
                <w:b w:val="0"/>
                <w:bCs w:val="0"/>
                <w:sz w:val="24"/>
                <w:szCs w:val="24"/>
              </w:rPr>
              <w:t>面向山东、四川、河北、江苏、安徽、湖南、甘肃、新疆计划招生。</w:t>
            </w:r>
            <w:r>
              <w:rPr>
                <w:rFonts w:hint="eastAsia" w:ascii="宋体" w:hAnsi="宋体" w:eastAsia="宋体" w:cs="宋体"/>
                <w:b w:val="0"/>
                <w:bCs w:val="0"/>
                <w:sz w:val="24"/>
                <w:szCs w:val="24"/>
                <w:lang w:val="en-US" w:eastAsia="zh-CN"/>
              </w:rPr>
              <w:t>五年来，</w:t>
            </w:r>
            <w:r>
              <w:rPr>
                <w:rFonts w:hint="eastAsia" w:ascii="宋体" w:hAnsi="宋体" w:eastAsia="宋体" w:cs="宋体"/>
                <w:b w:val="0"/>
                <w:bCs w:val="0"/>
                <w:sz w:val="24"/>
                <w:szCs w:val="24"/>
              </w:rPr>
              <w:t>计划招生人数为</w:t>
            </w:r>
            <w:r>
              <w:rPr>
                <w:rFonts w:hint="eastAsia" w:ascii="宋体" w:hAnsi="宋体" w:eastAsia="宋体" w:cs="宋体"/>
                <w:b w:val="0"/>
                <w:bCs w:val="0"/>
                <w:sz w:val="24"/>
                <w:szCs w:val="24"/>
                <w:lang w:val="en-US" w:eastAsia="zh-CN"/>
              </w:rPr>
              <w:t>226</w:t>
            </w:r>
            <w:r>
              <w:rPr>
                <w:rFonts w:hint="eastAsia" w:ascii="宋体" w:hAnsi="宋体" w:eastAsia="宋体" w:cs="宋体"/>
                <w:b w:val="0"/>
                <w:bCs w:val="0"/>
                <w:sz w:val="24"/>
                <w:szCs w:val="24"/>
              </w:rPr>
              <w:t>人，实际录取数为</w:t>
            </w:r>
            <w:r>
              <w:rPr>
                <w:rFonts w:hint="eastAsia" w:ascii="宋体" w:hAnsi="宋体" w:eastAsia="宋体" w:cs="宋体"/>
                <w:b w:val="0"/>
                <w:bCs w:val="0"/>
                <w:sz w:val="24"/>
                <w:szCs w:val="24"/>
                <w:lang w:val="en-US" w:eastAsia="zh-CN"/>
              </w:rPr>
              <w:t>225</w:t>
            </w:r>
            <w:r>
              <w:rPr>
                <w:rFonts w:hint="eastAsia" w:ascii="宋体" w:hAnsi="宋体" w:eastAsia="宋体" w:cs="宋体"/>
                <w:b w:val="0"/>
                <w:bCs w:val="0"/>
                <w:sz w:val="24"/>
                <w:szCs w:val="24"/>
              </w:rPr>
              <w:t>人。本专业近五年的录取率稳定保持在</w:t>
            </w:r>
            <w:r>
              <w:rPr>
                <w:rFonts w:hint="eastAsia" w:ascii="宋体" w:hAnsi="宋体" w:eastAsia="宋体" w:cs="宋体"/>
                <w:b w:val="0"/>
                <w:bCs w:val="0"/>
                <w:sz w:val="24"/>
                <w:szCs w:val="24"/>
                <w:lang w:val="en-US" w:eastAsia="zh-CN"/>
              </w:rPr>
              <w:t>100</w:t>
            </w:r>
            <w:r>
              <w:rPr>
                <w:rFonts w:hint="eastAsia" w:ascii="宋体" w:hAnsi="宋体" w:eastAsia="宋体" w:cs="宋体"/>
                <w:b w:val="0"/>
                <w:bCs w:val="0"/>
                <w:sz w:val="24"/>
                <w:szCs w:val="24"/>
              </w:rPr>
              <w:t>%，第一志愿专业录取率为96.67%，报到率为</w:t>
            </w:r>
            <w:r>
              <w:rPr>
                <w:rFonts w:hint="eastAsia" w:ascii="宋体" w:hAnsi="宋体" w:eastAsia="宋体" w:cs="宋体"/>
                <w:b w:val="0"/>
                <w:bCs w:val="0"/>
                <w:sz w:val="24"/>
                <w:szCs w:val="24"/>
                <w:lang w:val="en-US" w:eastAsia="zh-CN"/>
              </w:rPr>
              <w:t>96.67</w:t>
            </w:r>
            <w:r>
              <w:rPr>
                <w:rFonts w:hint="eastAsia" w:ascii="宋体" w:hAnsi="宋体" w:eastAsia="宋体" w:cs="宋体"/>
                <w:b w:val="0"/>
                <w:bCs w:val="0"/>
                <w:sz w:val="24"/>
                <w:szCs w:val="24"/>
              </w:rPr>
              <w:t>%。本专业实行以统一高考招生录取为主，每年有意向来本校美术学专业的学生人数约是全国艺术类考生总人数的40%以上。学校根据在各省的招生计划和生源情况确定调档比例，顺序志愿投档的批次不超过120%，平行志愿投档的批次不超过105%。学校认可各省招生部门的有关政策性加分，按照加分后的投档成绩进行录取和专业安排。</w:t>
            </w:r>
          </w:p>
          <w:p>
            <w:pPr>
              <w:pStyle w:val="2"/>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本专业按照综合成绩从高到低择优录取，综合成绩=专业成绩×50%+高考文化课成绩×50%。当综合成绩相同时，先按专业统考成绩从高分到低分排序，若仍相同，再依次按语文、数学、英语（均不含附加分）的文化单科成绩从高到低逐一进行排序，直到分出差异为止。美术学专业采用各省（市、区）专业统考成绩，考生当年艺术统考成绩必须达到所在省（市、区）合格线要求，当年高考文化课成绩达到所在省（市、区）招办公布的最低投挡线要求。</w:t>
            </w:r>
          </w:p>
          <w:p>
            <w:pPr>
              <w:pStyle w:val="2"/>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本专业秉持优化生源结构、促进区域协调发展为原则，其中，新疆维吾尔自治区招生计划数为6人，实际录取数为6人，第一志愿录取数为6人，实际报道数为6人，录取率为100%，第一志愿专业录取率为100%，报到率为100%；河南省招生计划数为4人，实际录取数为4人，第一志愿录取人数为3人，实际报道数为4人，录取率为100%，第一志愿专业录取率为75%，报到率为100%；山东省、安徽省、江苏省、河北省招生计划数为4人，实际录取数为4人，第一志愿录取数为4人，实际报道数为4人，录取率为100%，第一志愿专业录取率为100%，报到率为100%；四川省招生计划数为4人，实际录取数为4人，第一志愿录取数为4人，实际报道数为3人，录取率为100%，第一志愿专业录取率为100%，报到率为75%。</w:t>
            </w:r>
          </w:p>
          <w:p>
            <w:pPr>
              <w:pStyle w:val="2"/>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5.1.2转专业情况</w:t>
            </w:r>
          </w:p>
          <w:p>
            <w:pPr>
              <w:pStyle w:val="2"/>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五年来</w:t>
            </w:r>
            <w:r>
              <w:rPr>
                <w:rFonts w:hint="eastAsia" w:cs="宋体"/>
                <w:b w:val="0"/>
                <w:bCs w:val="0"/>
                <w:sz w:val="24"/>
                <w:szCs w:val="24"/>
                <w:lang w:eastAsia="zh-CN"/>
              </w:rPr>
              <w:t>，</w:t>
            </w:r>
            <w:r>
              <w:rPr>
                <w:rFonts w:hint="eastAsia" w:ascii="宋体" w:hAnsi="宋体" w:eastAsia="宋体" w:cs="宋体"/>
                <w:b w:val="0"/>
                <w:bCs w:val="0"/>
                <w:sz w:val="24"/>
                <w:szCs w:val="24"/>
              </w:rPr>
              <w:t>从外专业转入本专业学生数为</w:t>
            </w:r>
            <w:r>
              <w:rPr>
                <w:rFonts w:hint="eastAsia" w:cs="宋体"/>
                <w:b w:val="0"/>
                <w:bCs w:val="0"/>
                <w:sz w:val="24"/>
                <w:szCs w:val="24"/>
                <w:lang w:val="en-US" w:eastAsia="zh-CN"/>
              </w:rPr>
              <w:t>1</w:t>
            </w:r>
            <w:r>
              <w:rPr>
                <w:rFonts w:hint="eastAsia" w:ascii="宋体" w:hAnsi="宋体" w:eastAsia="宋体" w:cs="宋体"/>
                <w:b w:val="0"/>
                <w:bCs w:val="0"/>
                <w:sz w:val="24"/>
                <w:szCs w:val="24"/>
              </w:rPr>
              <w:t>，从本专业转出学生数为</w:t>
            </w:r>
            <w:r>
              <w:rPr>
                <w:rFonts w:hint="eastAsia" w:cs="宋体"/>
                <w:b w:val="0"/>
                <w:bCs w:val="0"/>
                <w:sz w:val="24"/>
                <w:szCs w:val="24"/>
                <w:lang w:val="en-US" w:eastAsia="zh-CN"/>
              </w:rPr>
              <w:t>0</w:t>
            </w:r>
            <w:r>
              <w:rPr>
                <w:rFonts w:hint="eastAsia" w:ascii="宋体" w:hAnsi="宋体" w:eastAsia="宋体" w:cs="宋体"/>
                <w:b w:val="0"/>
                <w:bCs w:val="0"/>
                <w:sz w:val="24"/>
                <w:szCs w:val="24"/>
              </w:rPr>
              <w:t>。</w:t>
            </w:r>
          </w:p>
          <w:p>
            <w:pPr>
              <w:pageBreakBefore w:val="0"/>
              <w:widowControl w:val="0"/>
              <w:kinsoku/>
              <w:wordWrap/>
              <w:overflowPunct/>
              <w:topLinePunct w:val="0"/>
              <w:autoSpaceDE/>
              <w:autoSpaceDN/>
              <w:bidi w:val="0"/>
              <w:adjustRightInd w:val="0"/>
              <w:snapToGrid w:val="0"/>
              <w:spacing w:line="288" w:lineRule="auto"/>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8"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pStyle w:val="2"/>
              <w:keepNext/>
              <w:keepLines/>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5.1.1.1石河子大学2019年艺术类招生政策</w:t>
            </w:r>
          </w:p>
          <w:p>
            <w:pPr>
              <w:pStyle w:val="2"/>
              <w:keepNext/>
              <w:keepLines/>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5.1.1.2石河子大学2020年艺术类招生简章</w:t>
            </w:r>
          </w:p>
          <w:p>
            <w:pPr>
              <w:pStyle w:val="2"/>
              <w:keepNext/>
              <w:keepLines/>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5.1.1.3石河子大学2022年专业数据分析报告3.6-文学艺术学院-美术学</w:t>
            </w:r>
          </w:p>
          <w:p>
            <w:pPr>
              <w:pStyle w:val="2"/>
              <w:keepNext/>
              <w:keepLines/>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5.1.1.4专业报考情况</w:t>
            </w:r>
          </w:p>
          <w:p>
            <w:pPr>
              <w:pStyle w:val="2"/>
              <w:keepNext/>
              <w:keepLines/>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5.1.2.1专业流动类材料</w:t>
            </w:r>
          </w:p>
          <w:p>
            <w:pPr>
              <w:pStyle w:val="2"/>
              <w:keepNext/>
              <w:keepLines/>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pPr>
            <w:r>
              <w:rPr>
                <w:rFonts w:hint="eastAsia" w:ascii="宋体" w:hAnsi="宋体" w:eastAsia="宋体" w:cs="宋体"/>
                <w:b w:val="0"/>
                <w:bCs w:val="0"/>
                <w:sz w:val="21"/>
                <w:szCs w:val="21"/>
              </w:rPr>
              <w:t>5.1.2.2石河子大学2022年专业数据分析报告3.6-文学艺术学院-美术学</w:t>
            </w:r>
          </w:p>
        </w:tc>
      </w:tr>
    </w:tbl>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4992"/>
        <w:gridCol w:w="600"/>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4992"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40" w:type="dxa"/>
            <w:gridSpan w:val="2"/>
            <w:noWrap w:val="0"/>
            <w:vAlign w:val="center"/>
          </w:tcPr>
          <w:p>
            <w:pPr>
              <w:adjustRightInd w:val="0"/>
              <w:snapToGrid w:val="0"/>
              <w:jc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4992" w:type="dxa"/>
            <w:vMerge w:val="continue"/>
            <w:noWrap w:val="0"/>
            <w:vAlign w:val="center"/>
          </w:tcPr>
          <w:p>
            <w:pPr>
              <w:adjustRightInd w:val="0"/>
              <w:snapToGrid w:val="0"/>
              <w:jc w:val="center"/>
            </w:pPr>
          </w:p>
        </w:tc>
        <w:tc>
          <w:tcPr>
            <w:tcW w:w="600"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w:t>
            </w:r>
          </w:p>
        </w:tc>
        <w:tc>
          <w:tcPr>
            <w:tcW w:w="640"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76" w:type="dxa"/>
            <w:vMerge w:val="restart"/>
            <w:noWrap w:val="0"/>
            <w:vAlign w:val="center"/>
          </w:tcPr>
          <w:p>
            <w:pPr>
              <w:adjustRightInd w:val="0"/>
              <w:snapToGrid w:val="0"/>
              <w:jc w:val="center"/>
              <w:rPr>
                <w:rFonts w:hint="eastAsia"/>
                <w:szCs w:val="21"/>
              </w:rPr>
            </w:pPr>
            <w:r>
              <w:rPr>
                <w:szCs w:val="21"/>
              </w:rPr>
              <w:t>5</w:t>
            </w:r>
            <w:r>
              <w:rPr>
                <w:rFonts w:hint="eastAsia"/>
                <w:szCs w:val="21"/>
              </w:rPr>
              <w:t>.2</w:t>
            </w:r>
          </w:p>
          <w:p>
            <w:pPr>
              <w:adjustRightInd w:val="0"/>
              <w:snapToGrid w:val="0"/>
              <w:jc w:val="center"/>
              <w:rPr>
                <w:rFonts w:hint="eastAsia" w:eastAsia="宋体"/>
                <w:szCs w:val="21"/>
                <w:lang w:eastAsia="zh-CN"/>
              </w:rPr>
            </w:pPr>
            <w:r>
              <w:rPr>
                <w:rFonts w:hint="eastAsia"/>
                <w:szCs w:val="21"/>
              </w:rPr>
              <w:t>学生学习指导与</w:t>
            </w:r>
            <w:r>
              <w:rPr>
                <w:szCs w:val="21"/>
              </w:rPr>
              <w:t>跟踪</w:t>
            </w:r>
            <w:r>
              <w:rPr>
                <w:rFonts w:hint="eastAsia"/>
                <w:szCs w:val="21"/>
                <w:lang w:eastAsia="zh-CN"/>
              </w:rPr>
              <w:t>（</w:t>
            </w:r>
            <w:r>
              <w:rPr>
                <w:rFonts w:hint="eastAsia"/>
                <w:szCs w:val="21"/>
                <w:lang w:val="en-US" w:eastAsia="zh-CN"/>
              </w:rPr>
              <w:t>7分</w:t>
            </w:r>
            <w:r>
              <w:rPr>
                <w:rFonts w:hint="eastAsia"/>
                <w:szCs w:val="21"/>
                <w:lang w:eastAsia="zh-CN"/>
              </w:rPr>
              <w:t>）</w:t>
            </w:r>
          </w:p>
        </w:tc>
        <w:tc>
          <w:tcPr>
            <w:tcW w:w="1559" w:type="dxa"/>
            <w:noWrap w:val="0"/>
            <w:vAlign w:val="center"/>
          </w:tcPr>
          <w:p>
            <w:pPr>
              <w:adjustRightInd w:val="0"/>
              <w:snapToGrid w:val="0"/>
              <w:jc w:val="center"/>
              <w:rPr>
                <w:szCs w:val="21"/>
              </w:rPr>
            </w:pPr>
            <w:r>
              <w:rPr>
                <w:szCs w:val="21"/>
              </w:rPr>
              <w:t>5</w:t>
            </w:r>
            <w:r>
              <w:rPr>
                <w:rFonts w:hint="eastAsia"/>
                <w:szCs w:val="21"/>
              </w:rPr>
              <w:t>.2.1</w:t>
            </w:r>
          </w:p>
          <w:p>
            <w:pPr>
              <w:adjustRightInd w:val="0"/>
              <w:snapToGrid w:val="0"/>
              <w:jc w:val="center"/>
              <w:rPr>
                <w:rFonts w:hint="eastAsia" w:eastAsia="宋体"/>
                <w:szCs w:val="21"/>
                <w:lang w:eastAsia="zh-CN"/>
              </w:rPr>
            </w:pPr>
            <w:r>
              <w:rPr>
                <w:szCs w:val="21"/>
              </w:rPr>
              <w:t>学业指导</w:t>
            </w:r>
            <w:r>
              <w:rPr>
                <w:rFonts w:hint="eastAsia"/>
                <w:szCs w:val="21"/>
              </w:rPr>
              <w:t>与创新</w:t>
            </w:r>
            <w:r>
              <w:rPr>
                <w:szCs w:val="21"/>
              </w:rPr>
              <w:t>创业</w:t>
            </w:r>
            <w:r>
              <w:rPr>
                <w:rFonts w:hint="eastAsia"/>
                <w:szCs w:val="21"/>
                <w:lang w:eastAsia="zh-CN"/>
              </w:rPr>
              <w:t>（</w:t>
            </w:r>
            <w:r>
              <w:rPr>
                <w:rFonts w:hint="eastAsia"/>
                <w:szCs w:val="21"/>
                <w:lang w:val="en-US" w:eastAsia="zh-CN"/>
              </w:rPr>
              <w:t>4分</w:t>
            </w:r>
            <w:r>
              <w:rPr>
                <w:rFonts w:hint="eastAsia"/>
                <w:szCs w:val="21"/>
                <w:lang w:eastAsia="zh-CN"/>
              </w:rPr>
              <w:t>）</w:t>
            </w:r>
          </w:p>
        </w:tc>
        <w:tc>
          <w:tcPr>
            <w:tcW w:w="4992" w:type="dxa"/>
            <w:noWrap w:val="0"/>
            <w:vAlign w:val="top"/>
          </w:tcPr>
          <w:p>
            <w:pPr>
              <w:keepNext w:val="0"/>
              <w:keepLines w:val="0"/>
              <w:widowControl/>
              <w:suppressLineNumbers w:val="0"/>
              <w:jc w:val="left"/>
              <w:textAlignment w:val="top"/>
              <w:rPr>
                <w:rFonts w:ascii="仿宋" w:hAnsi="仿宋" w:eastAsia="仿宋"/>
                <w:sz w:val="20"/>
                <w:szCs w:val="20"/>
              </w:rPr>
            </w:pPr>
            <w:r>
              <w:rPr>
                <w:rFonts w:hint="eastAsia" w:ascii="仿宋" w:hAnsi="仿宋" w:eastAsia="仿宋" w:cs="仿宋"/>
                <w:i w:val="0"/>
                <w:iCs w:val="0"/>
                <w:color w:val="000000"/>
                <w:kern w:val="0"/>
                <w:sz w:val="20"/>
                <w:szCs w:val="20"/>
                <w:u w:val="none"/>
                <w:lang w:val="en-US" w:eastAsia="zh-CN" w:bidi="ar"/>
              </w:rPr>
              <w:t>专业具有完善的学生课堂内外学业指导制度与措施并能够很好地执行落实，成效明显；近五年专业学生积极参加各类创新创业项目，包括参加各类学科竞赛、比赛及获奖情况，参加省级及以上创新创业计划项目，发表论文、作品，获得专利、软件著作权，参与创业等</w:t>
            </w:r>
          </w:p>
        </w:tc>
        <w:tc>
          <w:tcPr>
            <w:tcW w:w="600"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40" w:type="dxa"/>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szCs w:val="21"/>
              </w:rPr>
            </w:pPr>
            <w:r>
              <w:rPr>
                <w:szCs w:val="21"/>
              </w:rPr>
              <w:t>5</w:t>
            </w:r>
            <w:r>
              <w:rPr>
                <w:rFonts w:hint="eastAsia"/>
                <w:szCs w:val="21"/>
              </w:rPr>
              <w:t>.2.</w:t>
            </w:r>
            <w:r>
              <w:rPr>
                <w:szCs w:val="21"/>
              </w:rPr>
              <w:t>2</w:t>
            </w:r>
          </w:p>
          <w:p>
            <w:pPr>
              <w:adjustRightInd w:val="0"/>
              <w:snapToGrid w:val="0"/>
              <w:jc w:val="center"/>
              <w:rPr>
                <w:rFonts w:hint="eastAsia" w:eastAsia="宋体"/>
                <w:szCs w:val="21"/>
                <w:lang w:eastAsia="zh-CN"/>
              </w:rPr>
            </w:pPr>
            <w:r>
              <w:rPr>
                <w:szCs w:val="21"/>
              </w:rPr>
              <w:t>学习过程的</w:t>
            </w:r>
            <w:r>
              <w:rPr>
                <w:rFonts w:hint="eastAsia"/>
                <w:szCs w:val="21"/>
              </w:rPr>
              <w:t>跟踪</w:t>
            </w:r>
            <w:r>
              <w:rPr>
                <w:szCs w:val="21"/>
              </w:rPr>
              <w:t>与</w:t>
            </w:r>
            <w:r>
              <w:rPr>
                <w:rFonts w:hint="eastAsia"/>
                <w:szCs w:val="21"/>
              </w:rPr>
              <w:t>培养</w:t>
            </w:r>
            <w:r>
              <w:rPr>
                <w:szCs w:val="21"/>
              </w:rPr>
              <w:t>效果</w:t>
            </w:r>
            <w:r>
              <w:rPr>
                <w:rFonts w:hint="eastAsia"/>
                <w:szCs w:val="21"/>
                <w:lang w:eastAsia="zh-CN"/>
              </w:rPr>
              <w:t>（</w:t>
            </w:r>
            <w:r>
              <w:rPr>
                <w:rFonts w:hint="eastAsia"/>
                <w:szCs w:val="21"/>
                <w:lang w:val="en-US" w:eastAsia="zh-CN"/>
              </w:rPr>
              <w:t>3分</w:t>
            </w:r>
            <w:r>
              <w:rPr>
                <w:rFonts w:hint="eastAsia"/>
                <w:szCs w:val="21"/>
                <w:lang w:eastAsia="zh-CN"/>
              </w:rPr>
              <w:t>）</w:t>
            </w:r>
          </w:p>
        </w:tc>
        <w:tc>
          <w:tcPr>
            <w:tcW w:w="4992" w:type="dxa"/>
            <w:noWrap w:val="0"/>
            <w:vAlign w:val="top"/>
          </w:tcPr>
          <w:p>
            <w:pPr>
              <w:keepNext w:val="0"/>
              <w:keepLines w:val="0"/>
              <w:widowControl/>
              <w:suppressLineNumbers w:val="0"/>
              <w:jc w:val="left"/>
              <w:textAlignment w:val="top"/>
              <w:rPr>
                <w:rFonts w:ascii="仿宋" w:hAnsi="仿宋" w:eastAsia="仿宋"/>
                <w:sz w:val="20"/>
                <w:szCs w:val="20"/>
              </w:rPr>
            </w:pPr>
            <w:r>
              <w:rPr>
                <w:rFonts w:hint="eastAsia" w:ascii="仿宋" w:hAnsi="仿宋" w:eastAsia="仿宋" w:cs="仿宋"/>
                <w:i w:val="0"/>
                <w:iCs w:val="0"/>
                <w:color w:val="000000"/>
                <w:kern w:val="0"/>
                <w:sz w:val="20"/>
                <w:szCs w:val="20"/>
                <w:u w:val="none"/>
                <w:lang w:val="en-US" w:eastAsia="zh-CN" w:bidi="ar"/>
              </w:rPr>
              <w:t>专业具有完善的对学生在整个学习过程中的表现进行跟踪与评估的机制；专业学生学风优良，近五年的毕业率和学位率</w:t>
            </w:r>
          </w:p>
        </w:tc>
        <w:tc>
          <w:tcPr>
            <w:tcW w:w="600"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40" w:type="dxa"/>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0"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5.2.1</w:t>
            </w:r>
            <w:r>
              <w:rPr>
                <w:rFonts w:hint="eastAsia" w:ascii="宋体" w:hAnsi="宋体" w:eastAsia="宋体" w:cs="宋体"/>
                <w:sz w:val="24"/>
                <w:szCs w:val="24"/>
              </w:rPr>
              <w:t>学业指导与创新创业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学业指导</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美术学专业具有完善的学业指导制度与措施并能够很好地执行落实，美术学专业学生对培养方案了解度较高，总体了解度为98.3%。18.1%的在校生很了解培养方案，47.4%的在校生比较了解培养方案，32.8%的在校生基本了解培养方案，本专业教师对培养方案的解读有效性较高，了解专业的培养方案更利于学生清楚未来的就业方向以及学习目标。45.7%的在校生认为教师解释课程目标很清晰，52.6%的在校生认为教师解释课程目标比较清晰。76.7%的在校生每周与教师交流互动一次以上，其中45.7%的在校生与教师互动交流每周三次及以上，31%的在校生每周与教师互动交流一次，教师能够更好的对在学生进行指导。</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本科生大一阶段开设美术学专业导论课程，该课程结合专业学习指南以及学业规划等内容进行讲授，帮助学生加深专业学习认识、认识学科专业、提高学习效率，做好学业规划。同时学校也开设大学生职业发展与就业指导课程、创新创业基础课程。开设这些课程目的是为了能更好的对学业指导制度进行实践。本校也高度重视学业预警工作，给每个预警学生建立学业预警、指导和跟踪管理档案，定期对本学期发出学业预警学生的学习情况进行跟踪指导，督促学生端正学习态度，努力学习，帮助其顺利完成学业。2020-2021学年第一学期学业预警情况统计显示文学艺术学院学生总数1428人，学业预警人数3人，学业预警学生百分比为0.21%。 </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rPr>
              <w:t>创新创业</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引导学生积极参与创新创业比赛以及各类竞赛，我校采取了多元化措施，得到了比较好的成效。以近几年学生参加大学生创新创业训练计划情况与学生获省级以上各类竞赛奖励情况为例。学生参加创新创业训练项目1项，该项目为国家级创新项目，项目团队涉及两个年级的学生。创新训练项目计划是教育部“十二五”期间“高等学校本科教学质量与教学改革工程”项目之一，国家级创新项目具有很高的含金量。有助于提高学生的团队合作能力、语言表达能力、创新思维能力、学科融合能力等。</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生获省级以上各类竞赛的有16人，获得国家级竞赛奖励的共12人，占比75%；获得省部级竞赛奖励的共4人，占比25%。其中获得国家级一等奖竞赛的有2人，占比为12.5%；获得国家级二等奖竞赛的有1人，占比为6.2%；获得国家三等奖竞赛的有9人，占比为56.2%；获得省部级一等奖竞赛的有2人，占比为12.5%；获得省部级一等奖竞赛的有1人，占比为6.25%；获得省部级三等奖竞赛的有1人，占比为6.25%。获奖学生涉及四个年级，获奖竞赛涉及专业知识竞赛与其他学科知识竞赛，学生创新思维与专业能力得到了有效的提升，学校对于鼓励学生积极参与创新创业训练与竞赛的多元化措施也得到了肯定。不足之处在于，学生参与创新创业训练项目还是不多，原因在于创新创业训练项目需要多人团队合作，涉及到团队组建与磨合等等复杂问题，同样也需要有经验的指导老师带队负责，这些前期工作没有被得到重视，因此，在今后该注意这些问题并加以改善。</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5.2.2</w:t>
            </w:r>
            <w:r>
              <w:rPr>
                <w:rFonts w:hint="eastAsia" w:ascii="宋体" w:hAnsi="宋体" w:eastAsia="宋体" w:cs="宋体"/>
                <w:sz w:val="24"/>
                <w:szCs w:val="24"/>
              </w:rPr>
              <w:t>学习过程的跟踪与评估机制</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立起“校-院-系”三级核心监控体系。学校通过校、院、系三级管理机构，对学生在整个学习过程中的表现进行跟踪与评估，对学生的学习效果进行及时有效的监控和反馈，以进一步改进教学，并通过形成性评价保证学生毕业时达到毕业要求。对于美术学专业学生的学习状况进行关注，针对学业有困难的学生， 学院实施学业警示制度，对于未及格课程达到 20 个学分的同学进行警示，通过自我剖析、班主任谈话、学院领导谈话、与家长沟通和反馈做好“学院一一家长一一学生”三方联动、四位一体的学业监控与预警，使相关学生的学习紧迫感明显增强，将更多的时间与精力投入到学习中去。</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近五年毕业生人数达到252人，2018届毕业生39人，2019届毕业生58人，2020届毕业生46人，2021届毕业生60人，2022届毕业生49人。</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毕业生毕业率和学位授予率方面，以美术学专业2022级毕业生为例。2022届美术学专业毕业生共49人，其中应届毕业生人数达到45人，毕业率达到91.84%；应届中未按时毕业人数4人，占8.16%；学位授予人数为45人，学位授予率达到100%。不足之处在于应届毕业率低于学校的平均毕业率95.45%，对于未能按时毕业的学生没有起到一个好的督促作用，对他们的学习时间与过程掌握不够。可取之处在于学生学位授予率达到100%，证明学生对所学的专业知识与技术达到认可的水平。</w:t>
            </w:r>
          </w:p>
          <w:p>
            <w:pPr>
              <w:pStyle w:val="2"/>
              <w:rPr>
                <w:rFonts w:hint="eastAsia" w:ascii="宋体" w:hAnsi="宋体" w:eastAsia="宋体" w:cs="宋体"/>
                <w:sz w:val="24"/>
                <w:szCs w:val="24"/>
              </w:rPr>
            </w:pP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hint="eastAsia"/>
              </w:rPr>
            </w:pPr>
            <w:r>
              <w:rPr>
                <w:rFonts w:hint="eastAsia"/>
                <w:lang w:val="en-US" w:eastAsia="zh-CN"/>
              </w:rPr>
              <w:t>5.2.1.1 20</w:t>
            </w:r>
            <w:r>
              <w:rPr>
                <w:rFonts w:hint="eastAsia"/>
              </w:rPr>
              <w:t>17-</w:t>
            </w:r>
            <w:r>
              <w:rPr>
                <w:rFonts w:hint="eastAsia"/>
                <w:lang w:val="en-US" w:eastAsia="zh-CN"/>
              </w:rPr>
              <w:t>20</w:t>
            </w:r>
            <w:r>
              <w:rPr>
                <w:rFonts w:hint="eastAsia"/>
              </w:rPr>
              <w:t>22届毕业生就业情况</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hint="eastAsia"/>
              </w:rPr>
            </w:pPr>
            <w:r>
              <w:rPr>
                <w:rFonts w:hint="eastAsia"/>
                <w:lang w:val="en-US" w:eastAsia="zh-CN"/>
              </w:rPr>
              <w:t>5.2.1.2</w:t>
            </w:r>
            <w:r>
              <w:rPr>
                <w:rFonts w:hint="eastAsia"/>
              </w:rPr>
              <w:t>石河子大学美术学专业调研报告</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hint="eastAsia"/>
              </w:rPr>
            </w:pPr>
            <w:r>
              <w:rPr>
                <w:rFonts w:hint="eastAsia"/>
                <w:lang w:val="en-US" w:eastAsia="zh-CN"/>
              </w:rPr>
              <w:t>5.2.1.3</w:t>
            </w:r>
            <w:r>
              <w:rPr>
                <w:rFonts w:hint="eastAsia"/>
              </w:rPr>
              <w:t>石河子大学2022年专业数据分析报告3.6-文学艺术学院-美术学</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rPr>
            </w:pPr>
            <w:r>
              <w:rPr>
                <w:rFonts w:hint="eastAsia"/>
                <w:lang w:val="en-US" w:eastAsia="zh-CN"/>
              </w:rPr>
              <w:t>5.2.2.</w:t>
            </w:r>
            <w:r>
              <w:rPr>
                <w:rFonts w:hint="eastAsia"/>
              </w:rPr>
              <w:t>2020-2021学年第一学期学业预警统计表</w:t>
            </w:r>
          </w:p>
          <w:p>
            <w:pPr>
              <w:pStyle w:val="2"/>
            </w:pPr>
          </w:p>
        </w:tc>
      </w:tr>
    </w:tbl>
    <w:p/>
    <w:p>
      <w:pPr>
        <w:pStyle w:val="2"/>
      </w:pP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4967"/>
        <w:gridCol w:w="600"/>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4967"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65" w:type="dxa"/>
            <w:gridSpan w:val="2"/>
            <w:noWrap w:val="0"/>
            <w:vAlign w:val="center"/>
          </w:tcPr>
          <w:p>
            <w:pPr>
              <w:adjustRightInd w:val="0"/>
              <w:snapToGrid w:val="0"/>
              <w:jc w:val="center"/>
              <w:rPr>
                <w:rFonts w:hint="eastAsia" w:eastAsia="宋体"/>
                <w:b/>
                <w:szCs w:val="21"/>
                <w:lang w:val="en-US" w:eastAsia="zh-CN"/>
              </w:rPr>
            </w:pPr>
            <w:r>
              <w:rPr>
                <w:rFonts w:hint="eastAsia"/>
                <w:b/>
                <w:szCs w:val="21"/>
              </w:rPr>
              <w:t>自评</w:t>
            </w:r>
            <w:r>
              <w:rPr>
                <w:rFonts w:hint="eastAsia"/>
                <w:b/>
                <w:szCs w:val="21"/>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4967" w:type="dxa"/>
            <w:vMerge w:val="continue"/>
            <w:noWrap w:val="0"/>
            <w:vAlign w:val="center"/>
          </w:tcPr>
          <w:p>
            <w:pPr>
              <w:adjustRightInd w:val="0"/>
              <w:snapToGrid w:val="0"/>
              <w:jc w:val="center"/>
            </w:pPr>
          </w:p>
        </w:tc>
        <w:tc>
          <w:tcPr>
            <w:tcW w:w="600"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w:t>
            </w:r>
          </w:p>
        </w:tc>
        <w:tc>
          <w:tcPr>
            <w:tcW w:w="665" w:type="dxa"/>
            <w:noWrap w:val="0"/>
            <w:vAlign w:val="center"/>
          </w:tcPr>
          <w:p>
            <w:pPr>
              <w:adjustRightInd w:val="0"/>
              <w:snapToGrid w:val="0"/>
              <w:jc w:val="center"/>
              <w:rPr>
                <w:rFonts w:hint="default" w:eastAsia="宋体"/>
                <w:b/>
                <w:szCs w:val="21"/>
                <w:lang w:val="en-US" w:eastAsia="zh-CN"/>
              </w:rPr>
            </w:pPr>
            <w:r>
              <w:rPr>
                <w:rFonts w:hint="eastAsia"/>
                <w:b/>
                <w:szCs w:val="21"/>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76" w:type="dxa"/>
            <w:noWrap w:val="0"/>
            <w:vAlign w:val="center"/>
          </w:tcPr>
          <w:p>
            <w:pPr>
              <w:adjustRightInd w:val="0"/>
              <w:snapToGrid w:val="0"/>
              <w:jc w:val="center"/>
              <w:rPr>
                <w:rFonts w:hint="eastAsia"/>
                <w:szCs w:val="21"/>
              </w:rPr>
            </w:pPr>
            <w:r>
              <w:rPr>
                <w:szCs w:val="21"/>
              </w:rPr>
              <w:t>5</w:t>
            </w:r>
            <w:r>
              <w:rPr>
                <w:rFonts w:hint="eastAsia"/>
                <w:szCs w:val="21"/>
              </w:rPr>
              <w:t>.3</w:t>
            </w:r>
          </w:p>
          <w:p>
            <w:pPr>
              <w:adjustRightInd w:val="0"/>
              <w:snapToGrid w:val="0"/>
              <w:jc w:val="center"/>
              <w:rPr>
                <w:rFonts w:hint="eastAsia" w:eastAsia="宋体"/>
                <w:szCs w:val="21"/>
                <w:lang w:eastAsia="zh-CN"/>
              </w:rPr>
            </w:pPr>
            <w:r>
              <w:rPr>
                <w:rFonts w:hint="eastAsia"/>
                <w:szCs w:val="21"/>
              </w:rPr>
              <w:t>就业与发展</w:t>
            </w:r>
            <w:r>
              <w:rPr>
                <w:rFonts w:hint="eastAsia"/>
                <w:szCs w:val="21"/>
                <w:lang w:eastAsia="zh-CN"/>
              </w:rPr>
              <w:t>（</w:t>
            </w:r>
            <w:r>
              <w:rPr>
                <w:rFonts w:hint="eastAsia"/>
                <w:szCs w:val="21"/>
                <w:lang w:val="en-US" w:eastAsia="zh-CN"/>
              </w:rPr>
              <w:t>2分</w:t>
            </w:r>
            <w:r>
              <w:rPr>
                <w:rFonts w:hint="eastAsia"/>
                <w:szCs w:val="21"/>
                <w:lang w:eastAsia="zh-CN"/>
              </w:rPr>
              <w:t>）</w:t>
            </w:r>
          </w:p>
        </w:tc>
        <w:tc>
          <w:tcPr>
            <w:tcW w:w="1559" w:type="dxa"/>
            <w:noWrap w:val="0"/>
            <w:vAlign w:val="center"/>
          </w:tcPr>
          <w:p>
            <w:pPr>
              <w:adjustRightInd w:val="0"/>
              <w:snapToGrid w:val="0"/>
              <w:jc w:val="center"/>
              <w:rPr>
                <w:szCs w:val="21"/>
              </w:rPr>
            </w:pPr>
            <w:r>
              <w:rPr>
                <w:rFonts w:hint="eastAsia"/>
                <w:szCs w:val="21"/>
              </w:rPr>
              <w:t>5.3.</w:t>
            </w:r>
            <w:r>
              <w:rPr>
                <w:rFonts w:hint="eastAsia"/>
                <w:szCs w:val="21"/>
                <w:lang w:val="en-US" w:eastAsia="zh-CN"/>
              </w:rPr>
              <w:t>1</w:t>
            </w:r>
            <w:r>
              <w:rPr>
                <w:rFonts w:hint="eastAsia"/>
                <w:szCs w:val="21"/>
              </w:rPr>
              <w:t xml:space="preserve"> </w:t>
            </w:r>
          </w:p>
          <w:p>
            <w:pPr>
              <w:adjustRightInd w:val="0"/>
              <w:snapToGrid w:val="0"/>
              <w:jc w:val="center"/>
              <w:rPr>
                <w:rFonts w:hint="eastAsia" w:eastAsia="宋体"/>
                <w:szCs w:val="21"/>
                <w:lang w:eastAsia="zh-CN"/>
              </w:rPr>
            </w:pPr>
            <w:r>
              <w:rPr>
                <w:rFonts w:hint="eastAsia"/>
                <w:szCs w:val="21"/>
              </w:rPr>
              <w:t>就业质量与</w:t>
            </w:r>
            <w:r>
              <w:rPr>
                <w:szCs w:val="21"/>
              </w:rPr>
              <w:t>满意度</w:t>
            </w:r>
            <w:r>
              <w:rPr>
                <w:rFonts w:hint="eastAsia"/>
                <w:szCs w:val="21"/>
                <w:lang w:eastAsia="zh-CN"/>
              </w:rPr>
              <w:t>（</w:t>
            </w:r>
            <w:r>
              <w:rPr>
                <w:rFonts w:hint="eastAsia"/>
                <w:szCs w:val="21"/>
                <w:lang w:val="en-US" w:eastAsia="zh-CN"/>
              </w:rPr>
              <w:t>2分</w:t>
            </w:r>
            <w:r>
              <w:rPr>
                <w:rFonts w:hint="eastAsia"/>
                <w:szCs w:val="21"/>
                <w:lang w:eastAsia="zh-CN"/>
              </w:rPr>
              <w:t>）</w:t>
            </w:r>
          </w:p>
        </w:tc>
        <w:tc>
          <w:tcPr>
            <w:tcW w:w="4967" w:type="dxa"/>
            <w:noWrap w:val="0"/>
            <w:vAlign w:val="center"/>
          </w:tcPr>
          <w:p>
            <w:pPr>
              <w:adjustRightInd w:val="0"/>
              <w:snapToGrid w:val="0"/>
              <w:rPr>
                <w:rFonts w:ascii="仿宋" w:hAnsi="仿宋" w:eastAsia="仿宋"/>
                <w:szCs w:val="21"/>
              </w:rPr>
            </w:pPr>
            <w:r>
              <w:rPr>
                <w:rFonts w:hint="eastAsia" w:ascii="华文仿宋" w:hAnsi="华文仿宋" w:eastAsia="华文仿宋" w:cs="华文仿宋"/>
                <w:sz w:val="21"/>
                <w:szCs w:val="21"/>
              </w:rPr>
              <w:t>毕业生就业质量情况，包括近五年应届毕业生年终就业率、在本专业领域内的初次就业率；学生对专业教学满意度高；用人单位对毕业生总体评价高；专业建有完善的毕业生和用人单位跟踪反馈机制或第三方调查机制</w:t>
            </w:r>
          </w:p>
        </w:tc>
        <w:tc>
          <w:tcPr>
            <w:tcW w:w="600"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65" w:type="dxa"/>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4"/>
            <w:noWrap w:val="0"/>
            <w:vAlign w:val="center"/>
          </w:tcPr>
          <w:p>
            <w:pPr>
              <w:pStyle w:val="2"/>
              <w:keepNext/>
              <w:keepLines/>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5.3.1就业质量与满意度</w:t>
            </w:r>
          </w:p>
          <w:p>
            <w:pPr>
              <w:pStyle w:val="2"/>
              <w:keepNext/>
              <w:keepLines/>
              <w:pageBreakBefore w:val="0"/>
              <w:widowControl w:val="0"/>
              <w:numPr>
                <w:ilvl w:val="0"/>
                <w:numId w:val="1"/>
              </w:numPr>
              <w:kinsoku/>
              <w:wordWrap/>
              <w:overflowPunct/>
              <w:topLinePunct w:val="0"/>
              <w:autoSpaceDE/>
              <w:autoSpaceDN/>
              <w:bidi w:val="0"/>
              <w:adjustRightInd w:val="0"/>
              <w:snapToGrid w:val="0"/>
              <w:spacing w:line="288" w:lineRule="auto"/>
              <w:ind w:firstLine="480" w:firstLineChars="200"/>
              <w:textAlignment w:val="auto"/>
              <w:rPr>
                <w:rFonts w:hint="eastAsia" w:ascii="华文仿宋" w:hAnsi="华文仿宋" w:eastAsia="华文仿宋" w:cs="华文仿宋"/>
                <w:b w:val="0"/>
                <w:bCs w:val="0"/>
                <w:szCs w:val="21"/>
                <w:lang w:val="en-US" w:eastAsia="zh-CN"/>
              </w:rPr>
            </w:pPr>
            <w:r>
              <w:rPr>
                <w:rFonts w:hint="eastAsia" w:ascii="华文仿宋" w:hAnsi="华文仿宋" w:eastAsia="华文仿宋" w:cs="华文仿宋"/>
                <w:b w:val="0"/>
                <w:bCs w:val="0"/>
                <w:szCs w:val="21"/>
              </w:rPr>
              <w:t>毕业生就业质量情况</w:t>
            </w:r>
            <w:r>
              <w:rPr>
                <w:rFonts w:hint="eastAsia" w:ascii="华文仿宋" w:hAnsi="华文仿宋" w:eastAsia="华文仿宋" w:cs="华文仿宋"/>
                <w:b w:val="0"/>
                <w:bCs w:val="0"/>
                <w:szCs w:val="21"/>
                <w:lang w:val="en-US" w:eastAsia="zh-CN"/>
              </w:rPr>
              <w:t>:</w:t>
            </w:r>
          </w:p>
          <w:p>
            <w:pPr>
              <w:pStyle w:val="2"/>
              <w:keepNext/>
              <w:keepLines/>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2018届至2022届美术学专业本科毕业生共计252人，2018届毕业生人数为39人；2019届毕业生人数为58人；2020届毕业生人数为46人；2021届毕业生人数为60人；2022届毕业生人数为49人。本科应届毕业生初次就业去向落实人数为223人，未能按时就业人数为29人，本专业近五年的本科毕业生初次就业去向落实率为85.71%；年终就业去向落实人数为243人，毕业生年终就业去向落实率为96.42%。就业人数共243人，其中深造人数为28人，深造率为11.52%。</w:t>
            </w:r>
          </w:p>
          <w:p>
            <w:pPr>
              <w:pStyle w:val="16"/>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从本专业2019届至2022届短期毕业生与2016届至2018届的中期毕业生也可以分析出美术学专业就业落实情况，短期毕业生就业率为94.4%，其中选择受雇佣全职工作的为59.2%，正在读博读研的为25.4%，7%的毕业生灵活就业。中期毕业生就业落实率98.6%，其中选择受雇佣全职工作的为86.3%，5.5%的毕业生灵活就业。</w:t>
            </w:r>
          </w:p>
          <w:p>
            <w:pPr>
              <w:pStyle w:val="2"/>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应届毕业生就业去向落实率为96.42%，本专业毕业生就业单位集中在事业单位、文化艺术单位和教育培训单位等，其中事业单位是毕业生就业主渠道，以美术教师就业为主，进入中小学以及学院就业的人数为66人，就业比例达到27.16%。短期毕业生中，69.4%的短期毕业生毕业后从事美术教育工作，12.2%的短期毕业生毕业后从事与美术相关但非教育的领域的工作，6.2%的短期毕业生毕业后从事教育领域但非美术教育相关工作，87.8%的短期毕业生从事与专业相关的工作。中期毕业生中，70.8%的中期毕业生毕业后从事美术教育工作，18.1%的中期毕业生毕业后进入教育领域但非美术教育相关工作，6.9%的中期毕业生从事与所学专业完全不相关的领域</w:t>
            </w:r>
            <w:r>
              <w:rPr>
                <w:rFonts w:hint="eastAsia" w:cs="宋体"/>
                <w:b w:val="0"/>
                <w:bCs w:val="0"/>
                <w:color w:val="000000" w:themeColor="text1"/>
                <w:sz w:val="24"/>
                <w:szCs w:val="24"/>
                <w:lang w:eastAsia="zh-CN"/>
                <w14:textFill>
                  <w14:solidFill>
                    <w14:schemeClr w14:val="tx1"/>
                  </w14:solidFill>
                </w14:textFill>
              </w:rPr>
              <w:t>。</w:t>
            </w:r>
          </w:p>
          <w:p>
            <w:pPr>
              <w:pStyle w:val="2"/>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美术学专业毕业生签约就业单位性质来看，毕业生签约就业单位可分为国有性质单位就业与非国有性质单位就业，国有性质单位包括机关、部队、事业单位、国有企业等；非国有性质单位包括民营企业、其他企业以及三资企业等。国有性质单位就业人数为78人，国有性质单位就业率为32.09%；非国有性质单位就业人数为137人，非国有性质单位就业率为56.37%。从就业单位行业来看，美术学毕业生就业集中在公共社会组织、教育业、文化传媒业、信息服务业。</w:t>
            </w:r>
          </w:p>
          <w:p>
            <w:pPr>
              <w:pStyle w:val="2"/>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从就业去向来看，美术学专业毕业生在疆就业学生接近五成，在疆就业人数101人，在疆就业比例达41.56%；疆外就业的毕业生人数为142人，在疆外就业比例达到58.43%。从就业省市来看，疆外就业的毕业生主要集中在山东、河北、甘肃等地或生源所在省市。</w:t>
            </w:r>
          </w:p>
          <w:p>
            <w:pPr>
              <w:pStyle w:val="2"/>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短期毕业生六成左右选择自治区内就业，分别有12.2%、10.2%、10.2%、10.2%的短期毕业生在乌鲁木齐市、阿克苏地区、石河子市、巴音郭楞蒙古自治州就业；中期毕业生五成左右选择自治区内就业，12.5%的中期毕业生选择在乌鲁木齐市就业，分别有9.7%、6.9%、4.2%的毕业生选择在石河子市、昌吉回族自治州、喀什地区就业，15.3%的毕业生选择在新疆维吾尔自治区其他地市就业。而出自治区就业的毕业生，5.6%选择北京/上海/广州/深圳，45.8%的中期毕业生选择国内除北京/上海/广州/深圳之外其他城市。</w:t>
            </w:r>
          </w:p>
          <w:p>
            <w:pPr>
              <w:pStyle w:val="2"/>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cs="宋体"/>
                <w:b w:val="0"/>
                <w:bCs w:val="0"/>
                <w:color w:val="000000" w:themeColor="text1"/>
                <w:sz w:val="24"/>
                <w:szCs w:val="24"/>
                <w:lang w:val="en-US" w:eastAsia="zh-CN"/>
                <w14:textFill>
                  <w14:solidFill>
                    <w14:schemeClr w14:val="tx1"/>
                  </w14:solidFill>
                </w14:textFill>
              </w:rPr>
              <w:t>2.毕业生、用人单位及第三方的评价：</w:t>
            </w:r>
          </w:p>
          <w:p>
            <w:pPr>
              <w:pStyle w:val="2"/>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短期毕业生对核心课程的重要度评价均在94.3%以上，中期毕业生对核心课程的重要度评价均保持在95.7%以上。中国美术史、美学概论、美术教学论、中西方画论、教育教学实习、艺术管理学、中国画、设计与制作、版画几门核心课程短期毕业生对其重要性评价达到100%；中国美术史、艺术管理学、书法基础几门核心课程中期毕业生对其重要性评价达到100%。毕业生对专业的教学满意度高。</w:t>
            </w:r>
          </w:p>
          <w:p>
            <w:pPr>
              <w:pStyle w:val="2"/>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用人单位对美术学专业毕业生整体满意度满意度达98.9%，其中很满意的占84.2%，满意的为11.6%。100%的用人单位认为毕业生各项能力素质均已达到毕业要求，九成左右的用人单位认为毕业生各项素质均已完全达成毕业要求。97.9%的用人单位表示愿意招聘美术学专业的毕业生。</w:t>
            </w:r>
          </w:p>
          <w:p>
            <w:pPr>
              <w:pStyle w:val="2"/>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美术学专业委托专业的第三方机构在每年对本专业已毕业一年至六年的毕业生开展问卷调研，通过对调查报告进行学习研究，调研共收到41条有效的毕业生对学校的意见反馈，其中主要集中在学风建设、课程设置、硬件设施三个方面。</w:t>
            </w:r>
          </w:p>
          <w:p>
            <w:pPr>
              <w:pStyle w:val="2"/>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学风建设方面：毕业生希望能够加强学风管理，为学生创设良好的学习环境，打造良好的学习氛围，形成良性的竞争，能够增加对学生参加教师招聘的指导力度，重视学生教学实践能力的提升，能够更加注重与外界的交流，加强各类实践活动的开展。</w:t>
            </w:r>
          </w:p>
          <w:p>
            <w:pPr>
              <w:pStyle w:val="2"/>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课程设置方面：毕业生希望能够提高课程专业性、自主性，加强专业知识的学习，培养学生的专业思维、表达能力，提高学生的综合素质，提高学生的实践能力、教学能力，提高学生的专业化水平。</w:t>
            </w:r>
          </w:p>
          <w:p>
            <w:pPr>
              <w:pStyle w:val="2"/>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硬件设施方面：毕业生希望能够在宿舍增设空调，增加美术器材以更好地满足学生需求，为学生生活、学习提供便利。</w:t>
            </w:r>
          </w:p>
          <w:p>
            <w:pPr>
              <w:pStyle w:val="2"/>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美术学专业建有完善的用人单位调查反馈机制，委托第三方机构对聘用过本专业毕业生的主要用人单位进行调查，调研共收到45条有效的用人单位对学校的意见反馈，其中主要集中在培养目标、技能培养方面。</w:t>
            </w:r>
          </w:p>
          <w:p>
            <w:pPr>
              <w:pStyle w:val="2"/>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培养目标方面：用人单位建议学校在培养过程中，更加注重专业性的培养，注重教学技能、实践能力的培养。在培养过程中注重培养学生的职业道德、操守与信仰，培养学生的责任心，使其形成自主学习、终身学习的意识，提高学生的教学实践能力，专注于专业技能性发展，学有所长，有所创新。</w:t>
            </w:r>
          </w:p>
          <w:p>
            <w:pPr>
              <w:pStyle w:val="2"/>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技能培养方面：用人单位建议学校在培养过程中，专注于专业技能的发展的同时，注重培养学生的管理工作能力，提高学生的教学研究能力、班级管理能力，提高学生的综合能力，做到教学相长，专业针对性强，学科知识涵盖面广，能够有效满足时代需求。</w:t>
            </w:r>
          </w:p>
          <w:p>
            <w:pPr>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pStyle w:val="2"/>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5.3.1.1 </w:t>
            </w:r>
            <w:r>
              <w:rPr>
                <w:rFonts w:hint="eastAsia" w:ascii="宋体" w:hAnsi="宋体" w:eastAsia="宋体" w:cs="宋体"/>
                <w:b w:val="0"/>
                <w:bCs w:val="0"/>
                <w:color w:val="000000" w:themeColor="text1"/>
                <w:sz w:val="21"/>
                <w:szCs w:val="21"/>
                <w14:textFill>
                  <w14:solidFill>
                    <w14:schemeClr w14:val="tx1"/>
                  </w14:solidFill>
                </w14:textFill>
              </w:rPr>
              <w:t>17-22届毕业生就业情况</w:t>
            </w:r>
          </w:p>
          <w:p>
            <w:pPr>
              <w:pStyle w:val="2"/>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5.3.1.2</w:t>
            </w:r>
            <w:r>
              <w:rPr>
                <w:rFonts w:hint="eastAsia" w:ascii="宋体" w:hAnsi="宋体" w:eastAsia="宋体" w:cs="宋体"/>
                <w:b w:val="0"/>
                <w:bCs w:val="0"/>
                <w:color w:val="000000" w:themeColor="text1"/>
                <w:sz w:val="21"/>
                <w:szCs w:val="21"/>
                <w14:textFill>
                  <w14:solidFill>
                    <w14:schemeClr w14:val="tx1"/>
                  </w14:solidFill>
                </w14:textFill>
              </w:rPr>
              <w:t>石河子大学美术学专业调研报告</w:t>
            </w:r>
          </w:p>
          <w:p>
            <w:pPr>
              <w:pStyle w:val="2"/>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5.3.1.3</w:t>
            </w:r>
            <w:r>
              <w:rPr>
                <w:rFonts w:hint="eastAsia" w:ascii="宋体" w:hAnsi="宋体" w:eastAsia="宋体" w:cs="宋体"/>
                <w:b w:val="0"/>
                <w:bCs w:val="0"/>
                <w:color w:val="000000" w:themeColor="text1"/>
                <w:sz w:val="21"/>
                <w:szCs w:val="21"/>
                <w14:textFill>
                  <w14:solidFill>
                    <w14:schemeClr w14:val="tx1"/>
                  </w14:solidFill>
                </w14:textFill>
              </w:rPr>
              <w:t>石河子大学2022年专业数据分析报告</w:t>
            </w:r>
          </w:p>
          <w:p>
            <w:pPr>
              <w:pStyle w:val="2"/>
              <w:pageBreakBefore w:val="0"/>
              <w:widowControl w:val="0"/>
              <w:kinsoku/>
              <w:wordWrap/>
              <w:overflowPunct/>
              <w:topLinePunct w:val="0"/>
              <w:autoSpaceDE/>
              <w:autoSpaceDN/>
              <w:bidi w:val="0"/>
              <w:adjustRightInd w:val="0"/>
              <w:snapToGrid w:val="0"/>
              <w:spacing w:line="288" w:lineRule="auto"/>
              <w:ind w:firstLine="420" w:firstLineChars="200"/>
              <w:textAlignment w:val="auto"/>
            </w:pPr>
            <w:r>
              <w:rPr>
                <w:rFonts w:hint="eastAsia" w:ascii="宋体" w:hAnsi="宋体" w:eastAsia="宋体" w:cs="宋体"/>
                <w:b w:val="0"/>
                <w:bCs w:val="0"/>
                <w:color w:val="000000" w:themeColor="text1"/>
                <w:sz w:val="21"/>
                <w:szCs w:val="21"/>
                <w14:textFill>
                  <w14:solidFill>
                    <w14:schemeClr w14:val="tx1"/>
                  </w14:solidFill>
                </w14:textFill>
              </w:rPr>
              <w:t>3.6-文学艺术学院-美术学</w:t>
            </w:r>
          </w:p>
        </w:tc>
      </w:tr>
    </w:tbl>
    <w:p>
      <w:pPr>
        <w:pStyle w:val="2"/>
      </w:pP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5042"/>
        <w:gridCol w:w="538"/>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5042"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190" w:type="dxa"/>
            <w:gridSpan w:val="2"/>
            <w:noWrap w:val="0"/>
            <w:vAlign w:val="center"/>
          </w:tcPr>
          <w:p>
            <w:pPr>
              <w:adjustRightInd w:val="0"/>
              <w:snapToGrid w:val="0"/>
              <w:jc w:val="center"/>
              <w:rPr>
                <w:rFonts w:hint="eastAsia" w:eastAsia="宋体"/>
                <w:b/>
                <w:szCs w:val="21"/>
                <w:lang w:eastAsia="zh-CN"/>
              </w:rPr>
            </w:pPr>
            <w:r>
              <w:rPr>
                <w:rFonts w:hint="eastAsia"/>
                <w:b/>
                <w:szCs w:val="21"/>
              </w:rPr>
              <w:t>自评</w:t>
            </w:r>
            <w:r>
              <w:rPr>
                <w:rFonts w:hint="eastAsia"/>
                <w:b/>
                <w:szCs w:val="21"/>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5042" w:type="dxa"/>
            <w:vMerge w:val="continue"/>
            <w:noWrap w:val="0"/>
            <w:vAlign w:val="center"/>
          </w:tcPr>
          <w:p>
            <w:pPr>
              <w:adjustRightInd w:val="0"/>
              <w:snapToGrid w:val="0"/>
              <w:jc w:val="center"/>
            </w:pPr>
          </w:p>
        </w:tc>
        <w:tc>
          <w:tcPr>
            <w:tcW w:w="538"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w:t>
            </w:r>
          </w:p>
        </w:tc>
        <w:tc>
          <w:tcPr>
            <w:tcW w:w="652" w:type="dxa"/>
            <w:noWrap w:val="0"/>
            <w:vAlign w:val="center"/>
          </w:tcPr>
          <w:p>
            <w:pPr>
              <w:adjustRightInd w:val="0"/>
              <w:snapToGrid w:val="0"/>
              <w:jc w:val="center"/>
              <w:rPr>
                <w:rFonts w:hint="default" w:eastAsia="宋体"/>
                <w:b/>
                <w:szCs w:val="21"/>
                <w:lang w:val="en-US" w:eastAsia="zh-CN"/>
              </w:rPr>
            </w:pPr>
            <w:r>
              <w:rPr>
                <w:rFonts w:hint="eastAsia"/>
                <w:b/>
                <w:szCs w:val="21"/>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276" w:type="dxa"/>
            <w:vMerge w:val="restart"/>
            <w:noWrap w:val="0"/>
            <w:vAlign w:val="center"/>
          </w:tcPr>
          <w:p>
            <w:pPr>
              <w:adjustRightInd w:val="0"/>
              <w:snapToGrid w:val="0"/>
              <w:jc w:val="center"/>
              <w:rPr>
                <w:rFonts w:hint="eastAsia"/>
                <w:szCs w:val="21"/>
              </w:rPr>
            </w:pPr>
            <w:r>
              <w:rPr>
                <w:rFonts w:hint="eastAsia"/>
                <w:szCs w:val="21"/>
              </w:rPr>
              <w:t>6.1</w:t>
            </w:r>
          </w:p>
          <w:p>
            <w:pPr>
              <w:adjustRightInd w:val="0"/>
              <w:snapToGrid w:val="0"/>
              <w:jc w:val="center"/>
              <w:rPr>
                <w:rFonts w:hint="default" w:eastAsia="宋体"/>
                <w:szCs w:val="21"/>
                <w:lang w:val="en-US" w:eastAsia="zh-CN"/>
              </w:rPr>
            </w:pPr>
            <w:r>
              <w:rPr>
                <w:rFonts w:hint="eastAsia"/>
                <w:szCs w:val="21"/>
                <w:lang w:val="en-US" w:eastAsia="zh-CN"/>
              </w:rPr>
              <w:t>教学管理制度（5分）</w:t>
            </w:r>
          </w:p>
        </w:tc>
        <w:tc>
          <w:tcPr>
            <w:tcW w:w="1559" w:type="dxa"/>
            <w:noWrap w:val="0"/>
            <w:vAlign w:val="center"/>
          </w:tcPr>
          <w:p>
            <w:pPr>
              <w:adjustRightInd w:val="0"/>
              <w:snapToGrid w:val="0"/>
              <w:jc w:val="center"/>
              <w:rPr>
                <w:szCs w:val="21"/>
              </w:rPr>
            </w:pPr>
            <w:r>
              <w:rPr>
                <w:rFonts w:hint="eastAsia"/>
                <w:szCs w:val="21"/>
              </w:rPr>
              <w:t>6.1.1</w:t>
            </w:r>
          </w:p>
          <w:p>
            <w:pPr>
              <w:adjustRightInd w:val="0"/>
              <w:snapToGrid w:val="0"/>
              <w:jc w:val="center"/>
              <w:rPr>
                <w:rFonts w:hint="default" w:eastAsia="宋体"/>
                <w:szCs w:val="21"/>
                <w:lang w:val="en-US" w:eastAsia="zh-CN"/>
              </w:rPr>
            </w:pPr>
            <w:r>
              <w:rPr>
                <w:rFonts w:hint="eastAsia"/>
                <w:szCs w:val="21"/>
                <w:lang w:val="en-US" w:eastAsia="zh-CN"/>
              </w:rPr>
              <w:t>教育教学管理制度的建设与执行（2分）</w:t>
            </w:r>
          </w:p>
        </w:tc>
        <w:tc>
          <w:tcPr>
            <w:tcW w:w="5042" w:type="dxa"/>
            <w:noWrap w:val="0"/>
            <w:vAlign w:val="top"/>
          </w:tcPr>
          <w:p>
            <w:pPr>
              <w:adjustRightInd w:val="0"/>
              <w:snapToGrid w:val="0"/>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专业有完善的教育教学管理制度，执行效果较好。</w:t>
            </w:r>
          </w:p>
        </w:tc>
        <w:tc>
          <w:tcPr>
            <w:tcW w:w="538"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52" w:type="dxa"/>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276" w:type="dxa"/>
            <w:vMerge w:val="continue"/>
            <w:noWrap w:val="0"/>
            <w:vAlign w:val="center"/>
          </w:tcPr>
          <w:p>
            <w:pPr>
              <w:adjustRightInd w:val="0"/>
              <w:snapToGrid w:val="0"/>
              <w:jc w:val="center"/>
              <w:rPr>
                <w:rFonts w:hint="eastAsia"/>
                <w:szCs w:val="21"/>
              </w:rPr>
            </w:pPr>
          </w:p>
        </w:tc>
        <w:tc>
          <w:tcPr>
            <w:tcW w:w="1559" w:type="dxa"/>
            <w:noWrap w:val="0"/>
            <w:vAlign w:val="center"/>
          </w:tcPr>
          <w:p>
            <w:pPr>
              <w:adjustRightInd w:val="0"/>
              <w:snapToGrid w:val="0"/>
              <w:jc w:val="center"/>
              <w:rPr>
                <w:rFonts w:hint="eastAsia" w:eastAsia="宋体"/>
                <w:szCs w:val="21"/>
                <w:lang w:val="en-US" w:eastAsia="zh-CN"/>
              </w:rPr>
            </w:pPr>
            <w:r>
              <w:rPr>
                <w:rFonts w:hint="eastAsia"/>
                <w:szCs w:val="21"/>
              </w:rPr>
              <w:t>6.1.</w:t>
            </w:r>
            <w:r>
              <w:rPr>
                <w:rFonts w:hint="eastAsia"/>
                <w:szCs w:val="21"/>
                <w:lang w:val="en-US" w:eastAsia="zh-CN"/>
              </w:rPr>
              <w:t>2</w:t>
            </w:r>
          </w:p>
          <w:p>
            <w:pPr>
              <w:adjustRightInd w:val="0"/>
              <w:snapToGrid w:val="0"/>
              <w:jc w:val="center"/>
              <w:rPr>
                <w:rFonts w:hint="default" w:eastAsia="宋体"/>
                <w:szCs w:val="21"/>
                <w:lang w:val="en-US" w:eastAsia="zh-CN"/>
              </w:rPr>
            </w:pPr>
            <w:r>
              <w:rPr>
                <w:rFonts w:hint="eastAsia"/>
                <w:szCs w:val="21"/>
                <w:lang w:val="en-US" w:eastAsia="zh-CN"/>
              </w:rPr>
              <w:t>教学环节质量标准建设情况（3分）</w:t>
            </w:r>
          </w:p>
        </w:tc>
        <w:tc>
          <w:tcPr>
            <w:tcW w:w="5042" w:type="dxa"/>
            <w:noWrap w:val="0"/>
            <w:vAlign w:val="top"/>
          </w:tcPr>
          <w:p>
            <w:pPr>
              <w:adjustRightInd w:val="0"/>
              <w:snapToGrid w:val="0"/>
              <w:rPr>
                <w:rFonts w:hint="eastAsia" w:ascii="华文仿宋" w:hAnsi="华文仿宋" w:eastAsia="华文仿宋" w:cs="华文仿宋"/>
                <w:sz w:val="21"/>
                <w:szCs w:val="21"/>
              </w:rPr>
            </w:pPr>
            <w:r>
              <w:rPr>
                <w:rFonts w:hint="eastAsia" w:ascii="华文仿宋" w:hAnsi="华文仿宋" w:eastAsia="华文仿宋" w:cs="华文仿宋"/>
                <w:sz w:val="21"/>
                <w:szCs w:val="21"/>
              </w:rPr>
              <w:t>专业有完善的教育教学管理制度，执行效果较好。</w:t>
            </w:r>
          </w:p>
          <w:p>
            <w:pPr>
              <w:adjustRightInd w:val="0"/>
              <w:snapToGrid w:val="0"/>
              <w:rPr>
                <w:rFonts w:hint="eastAsia" w:ascii="华文仿宋" w:hAnsi="华文仿宋" w:eastAsia="华文仿宋" w:cs="华文仿宋"/>
                <w:sz w:val="21"/>
                <w:szCs w:val="21"/>
              </w:rPr>
            </w:pPr>
            <w:r>
              <w:rPr>
                <w:rFonts w:hint="eastAsia" w:ascii="华文仿宋" w:hAnsi="华文仿宋" w:eastAsia="华文仿宋" w:cs="华文仿宋"/>
                <w:sz w:val="21"/>
                <w:szCs w:val="21"/>
              </w:rPr>
              <w:t>理论教学、实验(实训分）、实习、考试、课程设计、毕业综合训练、毕设设计(论文分）等主要教学环节的质量标准齐全、合理；对各教学环节的质量进行定期监测，依据可靠、数据详实可查</w:t>
            </w:r>
          </w:p>
        </w:tc>
        <w:tc>
          <w:tcPr>
            <w:tcW w:w="538"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52" w:type="dxa"/>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w:t>
            </w:r>
            <w:r>
              <w:rPr>
                <w:szCs w:val="21"/>
              </w:rPr>
              <w:t>说明</w:t>
            </w:r>
          </w:p>
        </w:tc>
        <w:tc>
          <w:tcPr>
            <w:tcW w:w="7791" w:type="dxa"/>
            <w:gridSpan w:val="4"/>
            <w:noWrap w:val="0"/>
            <w:vAlign w:val="center"/>
          </w:tcPr>
          <w:p>
            <w:pPr>
              <w:pStyle w:val="15"/>
              <w:keepNext w:val="0"/>
              <w:keepLines w:val="0"/>
              <w:pageBreakBefore w:val="0"/>
              <w:widowControl/>
              <w:suppressLineNumbers w:val="0"/>
              <w:kinsoku/>
              <w:wordWrap/>
              <w:overflowPunct/>
              <w:topLinePunct w:val="0"/>
              <w:autoSpaceDE/>
              <w:autoSpaceDN/>
              <w:bidi w:val="0"/>
              <w:spacing w:line="288" w:lineRule="auto"/>
              <w:ind w:firstLine="480" w:firstLineChars="200"/>
              <w:textAlignment w:val="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6.1.1.教育教学管理制度的建设与执行</w:t>
            </w:r>
          </w:p>
          <w:p>
            <w:pPr>
              <w:keepNext w:val="0"/>
              <w:keepLines w:val="0"/>
              <w:pageBreakBefore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color w:val="FFFF00"/>
                <w:sz w:val="24"/>
                <w:szCs w:val="24"/>
                <w:highlight w:val="red"/>
                <w:lang w:val="en-US" w:eastAsia="zh-CN"/>
              </w:rPr>
            </w:pPr>
            <w:r>
              <w:rPr>
                <w:rFonts w:hint="eastAsia" w:asciiTheme="majorEastAsia" w:hAnsiTheme="majorEastAsia" w:eastAsiaTheme="majorEastAsia" w:cstheme="majorEastAsia"/>
                <w:sz w:val="24"/>
                <w:szCs w:val="24"/>
                <w:lang w:val="en-US" w:eastAsia="zh-CN"/>
              </w:rPr>
              <w:t>1.学校的教学质量管理首先从制度做起（石河子大学教学质量管理体系图一）。2021-2022学年，学校制定并颁布了一系列有利于强化人才培养工作中心地位的政策和制度，以保障和不断完善教学质量管理。结合我校实际情况，出台了：【质量监控机制】关于印发《石河子大学教师本科课堂教学质量评价办法》的通知（石大校发[2018] 170 号 ）等系列文件，，学院根据大学制度相关要求制定了具体细则，这些制度为教学质量提供了重要保障。</w:t>
            </w:r>
          </w:p>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drawing>
                <wp:inline distT="0" distB="0" distL="114300" distR="114300">
                  <wp:extent cx="4097655" cy="4010660"/>
                  <wp:effectExtent l="0" t="0" r="4445" b="2540"/>
                  <wp:docPr id="4" name="图片 4" descr="IMG_2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603"/>
                          <pic:cNvPicPr>
                            <a:picLocks noChangeAspect="1"/>
                          </pic:cNvPicPr>
                        </pic:nvPicPr>
                        <pic:blipFill>
                          <a:blip r:embed="rId9"/>
                          <a:stretch>
                            <a:fillRect/>
                          </a:stretch>
                        </pic:blipFill>
                        <pic:spPr>
                          <a:xfrm>
                            <a:off x="0" y="0"/>
                            <a:ext cx="4097655" cy="4010660"/>
                          </a:xfrm>
                          <a:prstGeom prst="rect">
                            <a:avLst/>
                          </a:prstGeom>
                        </pic:spPr>
                      </pic:pic>
                    </a:graphicData>
                  </a:graphic>
                </wp:inline>
              </w:drawing>
            </w: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石河子大学教学质量管理体系</w:t>
            </w:r>
            <w:r>
              <w:rPr>
                <w:rFonts w:hint="eastAsia" w:asciiTheme="majorEastAsia" w:hAnsiTheme="majorEastAsia" w:eastAsiaTheme="majorEastAsia" w:cstheme="majorEastAsia"/>
                <w:sz w:val="24"/>
                <w:szCs w:val="24"/>
                <w:lang w:val="en-US" w:eastAsia="zh-CN"/>
              </w:rPr>
              <w:t xml:space="preserve"> 图一</w:t>
            </w:r>
          </w:p>
          <w:p>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kern w:val="2"/>
                <w:sz w:val="24"/>
                <w:szCs w:val="24"/>
                <w:lang w:eastAsia="zh-Hans" w:bidi="ar-SA"/>
              </w:rPr>
            </w:pPr>
            <w:r>
              <w:rPr>
                <w:rFonts w:hint="eastAsia" w:asciiTheme="majorEastAsia" w:hAnsiTheme="majorEastAsia" w:eastAsiaTheme="majorEastAsia" w:cstheme="majorEastAsia"/>
                <w:kern w:val="2"/>
                <w:sz w:val="24"/>
                <w:szCs w:val="24"/>
                <w:lang w:val="en-US" w:eastAsia="zh-Hans" w:bidi="ar-SA"/>
              </w:rPr>
              <w:t>严格执行教学管理制度</w:t>
            </w:r>
            <w:r>
              <w:rPr>
                <w:rFonts w:hint="eastAsia" w:asciiTheme="majorEastAsia" w:hAnsiTheme="majorEastAsia" w:eastAsiaTheme="majorEastAsia" w:cstheme="majorEastAsia"/>
                <w:kern w:val="2"/>
                <w:sz w:val="24"/>
                <w:szCs w:val="24"/>
                <w:lang w:eastAsia="zh-Hans" w:bidi="ar-SA"/>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一、</w:t>
            </w:r>
            <w:r>
              <w:rPr>
                <w:rFonts w:hint="eastAsia" w:asciiTheme="majorEastAsia" w:hAnsiTheme="majorEastAsia" w:eastAsiaTheme="majorEastAsia" w:cstheme="majorEastAsia"/>
                <w:sz w:val="24"/>
                <w:szCs w:val="24"/>
                <w:lang w:val="en-US" w:eastAsia="zh-Hans"/>
              </w:rPr>
              <w:t>全院上下达成共识，照章办事；</w:t>
            </w:r>
            <w:r>
              <w:rPr>
                <w:rFonts w:hint="eastAsia" w:asciiTheme="majorEastAsia" w:hAnsiTheme="majorEastAsia" w:eastAsiaTheme="majorEastAsia" w:cstheme="majorEastAsia"/>
                <w:sz w:val="24"/>
                <w:szCs w:val="24"/>
                <w:lang w:val="en-US" w:eastAsia="zh-CN"/>
              </w:rPr>
              <w:t>依据学院关于教育教学管理细则并严格执行。</w:t>
            </w:r>
            <w:r>
              <w:rPr>
                <w:rFonts w:hint="eastAsia" w:asciiTheme="majorEastAsia" w:hAnsiTheme="majorEastAsia" w:eastAsiaTheme="majorEastAsia" w:cstheme="majorEastAsia"/>
                <w:sz w:val="24"/>
                <w:szCs w:val="24"/>
                <w:lang w:val="en-US" w:eastAsia="zh-Hans"/>
              </w:rPr>
              <w:t>二严格执行人才培养方案，规范教学管理；三是严格执行教师教学工作考核和奖惩制度。</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学校构建与实施了科学有效、特色鲜明的本科教学质量保障体系。质量管理上建立全方位的管理队伍进行质量保障；将强师德学风共建，树立良好的教师风范，学习风气，加强学生学风建设、积极指导学生参加课外活动；提高教学质量，在基本理论与基本技能、毕业论文或毕业设计、思想道德修养、体育、社会声誉、就业等方面提出规范要求，并形成完善的教育教学管理制度，执行效果较好。</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6.1.2教学环节质量标准建设情况</w:t>
            </w:r>
          </w:p>
          <w:p>
            <w:pPr>
              <w:keepNext w:val="0"/>
              <w:keepLines w:val="0"/>
              <w:pageBreakBefore w:val="0"/>
              <w:widowControl w:val="0"/>
              <w:kinsoku/>
              <w:wordWrap/>
              <w:overflowPunct/>
              <w:topLinePunct w:val="0"/>
              <w:autoSpaceDE/>
              <w:autoSpaceDN/>
              <w:bidi w:val="0"/>
              <w:adjustRightInd w:val="0"/>
              <w:snapToGrid w:val="0"/>
              <w:spacing w:line="288" w:lineRule="auto"/>
              <w:ind w:firstLine="482"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bCs/>
                <w:sz w:val="24"/>
                <w:szCs w:val="24"/>
                <w:lang w:val="en-US" w:eastAsia="zh-CN"/>
              </w:rPr>
              <w:t>1</w:t>
            </w:r>
            <w:r>
              <w:rPr>
                <w:rFonts w:hint="eastAsia" w:asciiTheme="majorEastAsia" w:hAnsiTheme="majorEastAsia" w:eastAsiaTheme="majorEastAsia" w:cstheme="majorEastAsia"/>
                <w:sz w:val="24"/>
                <w:szCs w:val="24"/>
                <w:lang w:val="en-US" w:eastAsia="zh-CN"/>
              </w:rPr>
              <w:t>.积极构建教学质量监控与保障体系。</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明确提出了教学质量的生成、保障、管理、监督、信息、评价、反馈和改进系统及领导干部听课、教学督导、学生信息员、学生评教和教学检查制度。同时，针对专业建设、课程建设、理论教学、教学考核和实践教学等主要环节，制定美术与设计系教学状态的发展趋势，认真做好教学质量常态监控。建立了教学监控网络中心，利用现代化手段对学院百分之九十以上有教室的课堂教学实施全程监控，进一步严格了课堂教学管理。</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毕业论文（设计）管理2022届本科生毕业论文的指导教师共计14人，生师比为1：5。毕业创作指导教师10人，师生比例为1:6.为了端正学风，全面提高本科毕业论文的质量，学校使用中国知网“大学生论文抄袭检测系统”对2022本科生毕业论文（设计）进行全面查重检测。2022年1月3日，为了加强学生学术诚信教育，学校组织了面向2021届本科毕业生的“本科生毕业论文学术规范与论文检测说明会”。</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2.强化教学督导在质量监控中的重要作用.</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多年来始终做到三个坚持：一是坚持日常督导与重点督导相结合：二是坚持定期督导与专项督导相结合;三是坚持督导与督教、督学、督考相结合。既对教师进行督教,又对学生进行督考和督学,同时对整个教学过程的各个环节进行督导。为进一步完善教学质量监控体系，充分发挥学院本科教学督导在教学质量监控及教学督导方面的主体作用，依据《石河子大学本科教学督导工作条例》（石大校办发【2019】26号）和《石河子大学教师本科课堂教学质量评价办法》（石大校发【2018】170号）文件精神，2021-2022学年第一学期，第二学期学院已按照学校要求制定了督导工作计划并开展工作。（校级督导组成员：共55人，分别来自退督导13人 在职42） </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3.建立健全自我评估机制。</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院系进行了较为全面的教学工作评估。特别是 2018年开展的评估之后,由学院领导班子、院系、教务处及评建办负责人组成的评估组深入到美术与设计系，听取院系领导工作汇报,实地查看各学院实验室、实训基地、教室、办公室、资料室等场所，通本科听课、查阅教学档案等方式，对各院系教学工作进行全面检查，认真总结各院系教学工作取得的成绩和经验,深刻查找存在的问题，分析产生的原因,提出解决问题的意见和建议，制定切实可行的整改施。通过评估,进一步推动了教学基本条件建设，规范了教学理，促进了教风和学风的转变，提升了教学工作的整体水平。</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仿宋" w:hAnsi="仿宋" w:eastAsia="仿宋"/>
                <w:szCs w:val="21"/>
              </w:rPr>
            </w:pPr>
            <w:r>
              <w:rPr>
                <w:rFonts w:hint="eastAsia" w:asciiTheme="majorEastAsia" w:hAnsiTheme="majorEastAsia" w:eastAsiaTheme="majorEastAsia" w:cstheme="majorEastAsia"/>
                <w:sz w:val="24"/>
                <w:szCs w:val="24"/>
                <w:lang w:val="en-US" w:eastAsia="zh-CN"/>
              </w:rPr>
              <w:t>完善考核激励机制,在教学质量监控与评价过程中，通过组织各种竞赛、各类评比和年度考核，奖优罚劣，促进教学质量和教师素质的提升。积极探索白我评价和校外评价相结合、单项评价和综合评价相结合、静念评价和动态评价相结合、过程性评价与终结性评价相结合等评估方法。加强与兄弟院校在教学质量管理方面的交流和沟通,相互借鉴，相互促进，取长补短，共谋发展，加强与上级教育行政主管部门在业务上的联系,积极争取上级主管部门在质量管理方面给子更多的指导与支持。正确处理教学质量管理中出现的问题，贯彻 “以人为本”的管理理念，充分尊重教师和学生的权益、尊严、情感及个性。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adjustRightInd w:val="0"/>
              <w:snapToGrid w:val="0"/>
              <w:ind w:firstLine="420" w:firstLineChars="200"/>
              <w:jc w:val="left"/>
              <w:rPr>
                <w:rFonts w:hint="eastAsia"/>
                <w:lang w:val="en-US" w:eastAsia="zh-CN"/>
              </w:rPr>
            </w:pPr>
            <w:r>
              <w:rPr>
                <w:rFonts w:hint="eastAsia"/>
                <w:lang w:val="en-US" w:eastAsia="zh-CN"/>
              </w:rPr>
              <w:t>6.1.1.1石河子大学教学质量管理体系</w:t>
            </w:r>
          </w:p>
          <w:p>
            <w:pPr>
              <w:adjustRightInd w:val="0"/>
              <w:snapToGrid w:val="0"/>
              <w:ind w:firstLine="420" w:firstLineChars="200"/>
              <w:jc w:val="left"/>
              <w:rPr>
                <w:rFonts w:hint="eastAsia"/>
                <w:lang w:val="en-US" w:eastAsia="zh-CN"/>
              </w:rPr>
            </w:pPr>
            <w:r>
              <w:rPr>
                <w:rFonts w:hint="eastAsia"/>
                <w:lang w:val="en-US" w:eastAsia="zh-CN"/>
              </w:rPr>
              <w:t>6.1.1.2石大校发[2018] 70 号   关于印发《石河子大学学院本科教学工作考核实施办法》的通知</w:t>
            </w:r>
          </w:p>
          <w:p>
            <w:pPr>
              <w:adjustRightInd w:val="0"/>
              <w:snapToGrid w:val="0"/>
              <w:ind w:firstLine="420" w:firstLineChars="200"/>
              <w:jc w:val="left"/>
              <w:rPr>
                <w:rFonts w:hint="eastAsia"/>
                <w:lang w:val="en-US" w:eastAsia="zh-CN"/>
              </w:rPr>
            </w:pPr>
            <w:r>
              <w:rPr>
                <w:rFonts w:hint="eastAsia"/>
                <w:lang w:val="en-US" w:eastAsia="zh-CN"/>
              </w:rPr>
              <w:t>6.1.1.3石大校发[2018] 171 号   关于印发《石河子大学本科教学质量保障体系建设及运行办法》的通知</w:t>
            </w:r>
          </w:p>
          <w:p>
            <w:pPr>
              <w:adjustRightInd w:val="0"/>
              <w:snapToGrid w:val="0"/>
              <w:ind w:firstLine="420" w:firstLineChars="200"/>
              <w:jc w:val="left"/>
              <w:rPr>
                <w:rFonts w:hint="eastAsia"/>
                <w:lang w:val="en-US" w:eastAsia="zh-CN"/>
              </w:rPr>
            </w:pPr>
            <w:r>
              <w:rPr>
                <w:rFonts w:hint="eastAsia"/>
                <w:lang w:val="en-US" w:eastAsia="zh-CN"/>
              </w:rPr>
              <w:t>6.1.1.4石大校发[2018] 186 号   关于印发《石河子大学教学基层组织工作管理办法》的通知</w:t>
            </w:r>
          </w:p>
          <w:p>
            <w:pPr>
              <w:adjustRightInd w:val="0"/>
              <w:snapToGrid w:val="0"/>
              <w:ind w:firstLine="420" w:firstLineChars="200"/>
              <w:jc w:val="left"/>
              <w:rPr>
                <w:rFonts w:hint="eastAsia"/>
                <w:lang w:val="en-US" w:eastAsia="zh-CN"/>
              </w:rPr>
            </w:pPr>
            <w:r>
              <w:rPr>
                <w:rFonts w:hint="eastAsia"/>
                <w:lang w:val="en-US" w:eastAsia="zh-CN"/>
              </w:rPr>
              <w:t>6.1.1.5石大校发[2018] 197 号   关于印发《石河子大学本科生毕业审核工作实施细则》的通知</w:t>
            </w:r>
          </w:p>
          <w:p>
            <w:pPr>
              <w:adjustRightInd w:val="0"/>
              <w:snapToGrid w:val="0"/>
              <w:ind w:firstLine="420" w:firstLineChars="200"/>
              <w:jc w:val="left"/>
              <w:rPr>
                <w:rFonts w:hint="eastAsia"/>
                <w:lang w:val="en-US" w:eastAsia="zh-CN"/>
              </w:rPr>
            </w:pPr>
            <w:r>
              <w:rPr>
                <w:rFonts w:hint="eastAsia"/>
                <w:lang w:val="en-US" w:eastAsia="zh-CN"/>
              </w:rPr>
              <w:t>6.1.1.6校办发[2019] 2 号  关于印发《加强学生体质健康管理意见》的通知</w:t>
            </w:r>
          </w:p>
          <w:p>
            <w:pPr>
              <w:adjustRightInd w:val="0"/>
              <w:snapToGrid w:val="0"/>
              <w:ind w:firstLine="420" w:firstLineChars="200"/>
              <w:jc w:val="left"/>
              <w:rPr>
                <w:rFonts w:hint="eastAsia"/>
                <w:lang w:val="en-US" w:eastAsia="zh-CN"/>
              </w:rPr>
            </w:pPr>
            <w:r>
              <w:rPr>
                <w:rFonts w:hint="eastAsia"/>
                <w:lang w:val="en-US" w:eastAsia="zh-CN"/>
              </w:rPr>
              <w:t>6.1.1.7院教发  [2018] 10号 关于进一步加强学院本科教学质量保障体系建设的实施意见</w:t>
            </w:r>
          </w:p>
          <w:p>
            <w:pPr>
              <w:adjustRightInd w:val="0"/>
              <w:snapToGrid w:val="0"/>
              <w:ind w:firstLine="420" w:firstLineChars="200"/>
              <w:jc w:val="left"/>
              <w:rPr>
                <w:rFonts w:hint="eastAsia"/>
                <w:lang w:val="en-US" w:eastAsia="zh-CN"/>
              </w:rPr>
            </w:pPr>
            <w:r>
              <w:rPr>
                <w:rFonts w:hint="eastAsia"/>
                <w:lang w:val="en-US" w:eastAsia="zh-CN"/>
              </w:rPr>
              <w:t>6.1.1.8院教发  [2018] 11号 关于印发《文学艺术学院教师本科课堂教学质量评价实施办法（试行）》的通知</w:t>
            </w:r>
          </w:p>
          <w:p>
            <w:pPr>
              <w:adjustRightInd w:val="0"/>
              <w:snapToGrid w:val="0"/>
              <w:ind w:firstLine="420" w:firstLineChars="200"/>
              <w:jc w:val="left"/>
              <w:rPr>
                <w:rFonts w:hint="eastAsia"/>
                <w:lang w:val="en-US" w:eastAsia="zh-CN"/>
              </w:rPr>
            </w:pPr>
            <w:r>
              <w:rPr>
                <w:rFonts w:hint="eastAsia"/>
                <w:lang w:val="en-US" w:eastAsia="zh-CN"/>
              </w:rPr>
              <w:t>6.1.1.9院教发  [2018] 11号 关于印发《文学艺术学院教师本科课堂教学质量评价实施办法（试行）》的通知院教发  [2019] 5号 文学艺术学院本科生导师制实施办法</w:t>
            </w:r>
          </w:p>
          <w:p>
            <w:pPr>
              <w:adjustRightInd w:val="0"/>
              <w:snapToGrid w:val="0"/>
              <w:ind w:firstLine="420" w:firstLineChars="200"/>
              <w:jc w:val="left"/>
              <w:rPr>
                <w:rFonts w:hint="eastAsia"/>
                <w:lang w:val="en-US" w:eastAsia="zh-CN"/>
              </w:rPr>
            </w:pPr>
            <w:r>
              <w:rPr>
                <w:rFonts w:hint="eastAsia"/>
                <w:lang w:val="en-US" w:eastAsia="zh-CN"/>
              </w:rPr>
              <w:t>6.1.1.10院发〔2014）6号  试卷管理规定</w:t>
            </w:r>
          </w:p>
          <w:p>
            <w:pPr>
              <w:adjustRightInd w:val="0"/>
              <w:snapToGrid w:val="0"/>
              <w:ind w:firstLine="420" w:firstLineChars="200"/>
              <w:jc w:val="left"/>
              <w:rPr>
                <w:rFonts w:hint="eastAsia"/>
                <w:lang w:val="en-US" w:eastAsia="zh-CN"/>
              </w:rPr>
            </w:pPr>
            <w:r>
              <w:rPr>
                <w:rFonts w:hint="eastAsia"/>
                <w:lang w:val="en-US" w:eastAsia="zh-CN"/>
              </w:rPr>
              <w:t>6.1.1.11石大校发[2018] 90 号   关于印发《石河子大学教学事故认定与处理办法》的通知</w:t>
            </w:r>
          </w:p>
          <w:p>
            <w:pPr>
              <w:adjustRightInd w:val="0"/>
              <w:snapToGrid w:val="0"/>
              <w:ind w:firstLine="420" w:firstLineChars="200"/>
              <w:jc w:val="left"/>
              <w:rPr>
                <w:rFonts w:hint="eastAsia"/>
                <w:lang w:val="en-US" w:eastAsia="zh-CN"/>
              </w:rPr>
            </w:pPr>
            <w:r>
              <w:rPr>
                <w:rFonts w:hint="eastAsia"/>
                <w:lang w:val="en-US" w:eastAsia="zh-CN"/>
              </w:rPr>
              <w:t>6.1.2.1石大校发[2018] 75 号   关于修订《石河子大学普通本科学生转专业管理办法》的通知</w:t>
            </w:r>
          </w:p>
          <w:p>
            <w:pPr>
              <w:adjustRightInd w:val="0"/>
              <w:snapToGrid w:val="0"/>
              <w:ind w:firstLine="420" w:firstLineChars="200"/>
              <w:jc w:val="left"/>
              <w:rPr>
                <w:rFonts w:hint="eastAsia"/>
                <w:lang w:val="en-US" w:eastAsia="zh-CN"/>
              </w:rPr>
            </w:pPr>
            <w:r>
              <w:rPr>
                <w:rFonts w:hint="eastAsia"/>
                <w:lang w:val="en-US" w:eastAsia="zh-CN"/>
              </w:rPr>
              <w:t>6.1.2.2校办发[2019] 26 号  关于修订印发《石河子大学本科教学督导工作条例》的通知</w:t>
            </w:r>
          </w:p>
          <w:p>
            <w:pPr>
              <w:adjustRightInd w:val="0"/>
              <w:snapToGrid w:val="0"/>
              <w:ind w:firstLine="420" w:firstLineChars="200"/>
              <w:jc w:val="left"/>
              <w:rPr>
                <w:rFonts w:hint="eastAsia"/>
                <w:lang w:val="en-US" w:eastAsia="zh-CN"/>
              </w:rPr>
            </w:pPr>
            <w:r>
              <w:rPr>
                <w:rFonts w:hint="eastAsia"/>
                <w:lang w:val="en-US" w:eastAsia="zh-CN"/>
              </w:rPr>
              <w:t>6.1.2.3石大校发[2018] 196 号   关于印发《石河子大学教材建设与管理办法》的通知</w:t>
            </w:r>
          </w:p>
          <w:p>
            <w:pPr>
              <w:adjustRightInd w:val="0"/>
              <w:snapToGrid w:val="0"/>
              <w:ind w:firstLine="420" w:firstLineChars="200"/>
              <w:jc w:val="left"/>
              <w:rPr>
                <w:rFonts w:hint="eastAsia"/>
                <w:lang w:val="en-US" w:eastAsia="zh-CN"/>
              </w:rPr>
            </w:pPr>
            <w:r>
              <w:rPr>
                <w:rFonts w:hint="eastAsia"/>
                <w:lang w:val="en-US" w:eastAsia="zh-CN"/>
              </w:rPr>
              <w:t>6.1.2.4石大校发〔2022〕11号   关于印发《石河子大学本专科学生违纪处分规定》等3项管理规定的通知</w:t>
            </w:r>
          </w:p>
          <w:p>
            <w:pPr>
              <w:adjustRightInd w:val="0"/>
              <w:snapToGrid w:val="0"/>
              <w:ind w:firstLine="420" w:firstLineChars="200"/>
              <w:jc w:val="left"/>
              <w:rPr>
                <w:rFonts w:hint="eastAsia"/>
                <w:lang w:val="en-US" w:eastAsia="zh-CN"/>
              </w:rPr>
            </w:pPr>
            <w:r>
              <w:rPr>
                <w:rFonts w:hint="eastAsia"/>
                <w:lang w:val="en-US" w:eastAsia="zh-CN"/>
              </w:rPr>
              <w:t>6.1.2.5石大校发[2018] 195 号   关于印发《石河子大学“十三五”教材建设意见》的通知</w:t>
            </w:r>
          </w:p>
          <w:p>
            <w:pPr>
              <w:adjustRightInd w:val="0"/>
              <w:snapToGrid w:val="0"/>
              <w:ind w:firstLine="420" w:firstLineChars="200"/>
              <w:jc w:val="left"/>
              <w:rPr>
                <w:rFonts w:hint="eastAsia"/>
                <w:lang w:val="en-US" w:eastAsia="zh-CN"/>
              </w:rPr>
            </w:pPr>
            <w:r>
              <w:rPr>
                <w:rFonts w:hint="eastAsia"/>
                <w:lang w:val="en-US" w:eastAsia="zh-CN"/>
              </w:rPr>
              <w:t>6.1.2.6石大校发[2018] 29 号   关于修订印发《石河子大学本科生考试工作规范》的通知</w:t>
            </w:r>
          </w:p>
          <w:p>
            <w:pPr>
              <w:adjustRightInd w:val="0"/>
              <w:snapToGrid w:val="0"/>
              <w:ind w:firstLine="420" w:firstLineChars="200"/>
              <w:jc w:val="left"/>
              <w:rPr>
                <w:rFonts w:hint="eastAsia"/>
                <w:lang w:val="en-US" w:eastAsia="zh-CN"/>
              </w:rPr>
            </w:pPr>
            <w:r>
              <w:rPr>
                <w:rFonts w:hint="eastAsia"/>
                <w:lang w:val="en-US" w:eastAsia="zh-CN"/>
              </w:rPr>
              <w:t>6.1.2.7石大校发[2018]29号 石河子大学本科生考试工作规范</w:t>
            </w:r>
          </w:p>
          <w:p>
            <w:pPr>
              <w:adjustRightInd w:val="0"/>
              <w:snapToGrid w:val="0"/>
              <w:ind w:firstLine="420" w:firstLineChars="200"/>
              <w:jc w:val="left"/>
              <w:rPr>
                <w:rFonts w:hint="eastAsia"/>
                <w:lang w:val="en-US" w:eastAsia="zh-CN"/>
              </w:rPr>
            </w:pPr>
            <w:r>
              <w:rPr>
                <w:rFonts w:hint="eastAsia"/>
                <w:lang w:val="en-US" w:eastAsia="zh-CN"/>
              </w:rPr>
              <w:t>6.1.2.8石大校发〔2020〕51 号   关于印发《石河子大学关于加强大学生劳动教育的实施意见》的通知</w:t>
            </w:r>
          </w:p>
          <w:p>
            <w:pPr>
              <w:adjustRightInd w:val="0"/>
              <w:snapToGrid w:val="0"/>
              <w:ind w:firstLine="420" w:firstLineChars="200"/>
              <w:jc w:val="left"/>
              <w:rPr>
                <w:rFonts w:hint="eastAsia"/>
                <w:lang w:val="en-US" w:eastAsia="zh-CN"/>
              </w:rPr>
            </w:pPr>
            <w:r>
              <w:rPr>
                <w:rFonts w:hint="eastAsia"/>
                <w:lang w:val="en-US" w:eastAsia="zh-CN"/>
              </w:rPr>
              <w:t>6.1.2.9关于进一步规范石河子大学学生学籍注册管理的通知</w:t>
            </w:r>
          </w:p>
          <w:p>
            <w:pPr>
              <w:adjustRightInd w:val="0"/>
              <w:snapToGrid w:val="0"/>
              <w:ind w:firstLine="420" w:firstLineChars="200"/>
              <w:jc w:val="left"/>
              <w:rPr>
                <w:rFonts w:hint="eastAsia"/>
                <w:lang w:val="en-US" w:eastAsia="zh-CN"/>
              </w:rPr>
            </w:pPr>
            <w:r>
              <w:rPr>
                <w:rFonts w:hint="eastAsia"/>
                <w:lang w:val="en-US" w:eastAsia="zh-CN"/>
              </w:rPr>
              <w:t>6.1.2.10石河子大学普通本科学生转专业管理办法</w:t>
            </w:r>
          </w:p>
          <w:p>
            <w:pPr>
              <w:adjustRightInd w:val="0"/>
              <w:snapToGrid w:val="0"/>
              <w:ind w:firstLine="420" w:firstLineChars="200"/>
              <w:jc w:val="left"/>
              <w:rPr>
                <w:rFonts w:hint="eastAsia"/>
                <w:lang w:val="en-US" w:eastAsia="zh-CN"/>
              </w:rPr>
            </w:pPr>
            <w:r>
              <w:rPr>
                <w:rFonts w:hint="eastAsia"/>
                <w:lang w:val="en-US" w:eastAsia="zh-CN"/>
              </w:rPr>
              <w:t>6.1.2.11石河子大学学生考勤管理办法</w:t>
            </w:r>
          </w:p>
          <w:p>
            <w:pPr>
              <w:adjustRightInd w:val="0"/>
              <w:snapToGrid w:val="0"/>
              <w:ind w:firstLine="420" w:firstLineChars="200"/>
              <w:jc w:val="left"/>
              <w:rPr>
                <w:rFonts w:hint="eastAsia"/>
                <w:lang w:val="en-US" w:eastAsia="zh-CN"/>
              </w:rPr>
            </w:pPr>
            <w:r>
              <w:rPr>
                <w:rFonts w:hint="eastAsia"/>
                <w:lang w:val="en-US" w:eastAsia="zh-CN"/>
              </w:rPr>
              <w:t>6.1.2.12学籍管理会议手册</w:t>
            </w:r>
          </w:p>
          <w:p>
            <w:pPr>
              <w:adjustRightInd w:val="0"/>
              <w:snapToGrid w:val="0"/>
              <w:ind w:firstLine="420" w:firstLineChars="200"/>
              <w:jc w:val="left"/>
              <w:rPr>
                <w:rFonts w:hint="eastAsia"/>
                <w:lang w:val="en-US" w:eastAsia="zh-CN"/>
              </w:rPr>
            </w:pPr>
            <w:r>
              <w:rPr>
                <w:rFonts w:hint="eastAsia"/>
                <w:lang w:val="en-US" w:eastAsia="zh-CN"/>
              </w:rPr>
              <w:t>6.1.2.13院教发  [2019] 2号  艺术展演学分认定</w:t>
            </w:r>
          </w:p>
          <w:p>
            <w:pPr>
              <w:adjustRightInd w:val="0"/>
              <w:snapToGrid w:val="0"/>
              <w:ind w:firstLine="420" w:firstLineChars="200"/>
              <w:jc w:val="left"/>
              <w:rPr>
                <w:rFonts w:hint="eastAsia"/>
                <w:lang w:val="en-US" w:eastAsia="zh-CN"/>
              </w:rPr>
            </w:pPr>
            <w:r>
              <w:rPr>
                <w:rFonts w:hint="eastAsia"/>
                <w:lang w:val="en-US" w:eastAsia="zh-CN"/>
              </w:rPr>
              <w:t>6.1.2.14院教发  [2016]  12号  关于颁发《文学艺术学院外聘教师管理办法》的通知</w:t>
            </w:r>
          </w:p>
          <w:p>
            <w:pPr>
              <w:adjustRightInd w:val="0"/>
              <w:snapToGrid w:val="0"/>
              <w:ind w:firstLine="420" w:firstLineChars="200"/>
              <w:jc w:val="left"/>
              <w:rPr>
                <w:rFonts w:hint="eastAsia"/>
                <w:lang w:val="en-US" w:eastAsia="zh-CN"/>
              </w:rPr>
            </w:pPr>
            <w:r>
              <w:rPr>
                <w:rFonts w:hint="eastAsia"/>
                <w:lang w:val="en-US" w:eastAsia="zh-CN"/>
              </w:rPr>
              <w:t>6.1.2.15院教发  [2017] 10号 关于颁发《文学艺术学院听课评课管理办法》的通知</w:t>
            </w:r>
          </w:p>
          <w:p>
            <w:pPr>
              <w:adjustRightInd w:val="0"/>
              <w:snapToGrid w:val="0"/>
              <w:ind w:firstLine="420" w:firstLineChars="200"/>
              <w:jc w:val="left"/>
              <w:rPr>
                <w:rFonts w:hint="eastAsia"/>
                <w:lang w:val="en-US" w:eastAsia="zh-CN"/>
              </w:rPr>
            </w:pPr>
            <w:r>
              <w:rPr>
                <w:rFonts w:hint="eastAsia"/>
                <w:lang w:val="en-US" w:eastAsia="zh-CN"/>
              </w:rPr>
              <w:t>6.1.2.16院教发  [2018] 8号 关于印发《文学艺术学院教材选用管理办法》的通知</w:t>
            </w:r>
          </w:p>
          <w:p>
            <w:pPr>
              <w:adjustRightInd w:val="0"/>
              <w:snapToGrid w:val="0"/>
              <w:ind w:firstLine="420" w:firstLineChars="200"/>
              <w:jc w:val="left"/>
              <w:rPr>
                <w:rFonts w:hint="eastAsia"/>
                <w:lang w:val="en-US" w:eastAsia="zh-CN"/>
              </w:rPr>
            </w:pPr>
            <w:r>
              <w:rPr>
                <w:rFonts w:hint="eastAsia"/>
                <w:lang w:val="en-US" w:eastAsia="zh-CN"/>
              </w:rPr>
              <w:t>6.1.2.17院教发  [2018] 9号 关于进一步加强实验室安全责任管理的通 知</w:t>
            </w:r>
          </w:p>
          <w:p>
            <w:pPr>
              <w:adjustRightInd w:val="0"/>
              <w:snapToGrid w:val="0"/>
              <w:ind w:firstLine="420" w:firstLineChars="200"/>
            </w:pPr>
            <w:r>
              <w:rPr>
                <w:rFonts w:hint="eastAsia"/>
                <w:lang w:val="en-US" w:eastAsia="zh-CN"/>
              </w:rPr>
              <w:t>6.1.2.18石大校发[2018] 183 号   关于印发《石河子大学普通本专科学生档案管理办法》的通知</w:t>
            </w:r>
          </w:p>
          <w:p/>
          <w:p>
            <w:pPr>
              <w:pStyle w:val="2"/>
            </w:pPr>
          </w:p>
        </w:tc>
      </w:tr>
    </w:tbl>
    <w:p>
      <w:pPr>
        <w:pStyle w:val="2"/>
      </w:pP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4955"/>
        <w:gridCol w:w="587"/>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4955"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77" w:type="dxa"/>
            <w:gridSpan w:val="2"/>
            <w:noWrap w:val="0"/>
            <w:vAlign w:val="center"/>
          </w:tcPr>
          <w:p>
            <w:pPr>
              <w:adjustRightInd w:val="0"/>
              <w:snapToGrid w:val="0"/>
              <w:jc w:val="center"/>
              <w:rPr>
                <w:rFonts w:hint="eastAsia" w:eastAsia="宋体"/>
                <w:b/>
                <w:szCs w:val="21"/>
                <w:lang w:eastAsia="zh-CN"/>
              </w:rPr>
            </w:pPr>
            <w:r>
              <w:rPr>
                <w:rFonts w:hint="eastAsia"/>
                <w:b/>
                <w:szCs w:val="21"/>
              </w:rPr>
              <w:t>自评</w:t>
            </w:r>
            <w:r>
              <w:rPr>
                <w:rFonts w:hint="eastAsia"/>
                <w:b/>
                <w:szCs w:val="21"/>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4955" w:type="dxa"/>
            <w:vMerge w:val="continue"/>
            <w:noWrap w:val="0"/>
            <w:vAlign w:val="center"/>
          </w:tcPr>
          <w:p>
            <w:pPr>
              <w:adjustRightInd w:val="0"/>
              <w:snapToGrid w:val="0"/>
              <w:jc w:val="center"/>
            </w:pPr>
          </w:p>
        </w:tc>
        <w:tc>
          <w:tcPr>
            <w:tcW w:w="587"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w:t>
            </w:r>
          </w:p>
        </w:tc>
        <w:tc>
          <w:tcPr>
            <w:tcW w:w="690" w:type="dxa"/>
            <w:noWrap w:val="0"/>
            <w:vAlign w:val="center"/>
          </w:tcPr>
          <w:p>
            <w:pPr>
              <w:adjustRightInd w:val="0"/>
              <w:snapToGrid w:val="0"/>
              <w:jc w:val="center"/>
              <w:rPr>
                <w:rFonts w:hint="default" w:eastAsia="宋体"/>
                <w:b/>
                <w:szCs w:val="21"/>
                <w:lang w:val="en-US" w:eastAsia="zh-CN"/>
              </w:rPr>
            </w:pPr>
            <w:r>
              <w:rPr>
                <w:rFonts w:hint="eastAsia"/>
                <w:b/>
                <w:szCs w:val="21"/>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76" w:type="dxa"/>
            <w:vMerge w:val="restart"/>
            <w:noWrap w:val="0"/>
            <w:vAlign w:val="center"/>
          </w:tcPr>
          <w:p>
            <w:pPr>
              <w:adjustRightInd w:val="0"/>
              <w:snapToGrid w:val="0"/>
              <w:jc w:val="center"/>
              <w:rPr>
                <w:szCs w:val="21"/>
              </w:rPr>
            </w:pPr>
            <w:r>
              <w:rPr>
                <w:rFonts w:hint="eastAsia"/>
                <w:szCs w:val="21"/>
                <w:lang w:val="en-US" w:eastAsia="zh-CN"/>
              </w:rPr>
              <w:t>6.2质量监控与评价（5分）</w:t>
            </w:r>
          </w:p>
        </w:tc>
        <w:tc>
          <w:tcPr>
            <w:tcW w:w="1559" w:type="dxa"/>
            <w:noWrap w:val="0"/>
            <w:vAlign w:val="center"/>
          </w:tcPr>
          <w:p>
            <w:pPr>
              <w:adjustRightInd w:val="0"/>
              <w:snapToGrid w:val="0"/>
              <w:jc w:val="center"/>
              <w:rPr>
                <w:szCs w:val="21"/>
              </w:rPr>
            </w:pPr>
            <w:r>
              <w:rPr>
                <w:rFonts w:hint="eastAsia"/>
                <w:szCs w:val="21"/>
                <w:lang w:val="en-US" w:eastAsia="zh-CN"/>
              </w:rPr>
              <w:t>6.2.1教学质量监控情况（2）</w:t>
            </w:r>
          </w:p>
        </w:tc>
        <w:tc>
          <w:tcPr>
            <w:tcW w:w="49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ascii="仿宋" w:hAnsi="仿宋" w:eastAsia="仿宋"/>
                <w:szCs w:val="21"/>
              </w:rPr>
            </w:pPr>
            <w:r>
              <w:rPr>
                <w:rFonts w:hint="eastAsia" w:ascii="仿宋" w:hAnsi="仿宋" w:eastAsia="仿宋" w:cs="仿宋"/>
                <w:i w:val="0"/>
                <w:iCs w:val="0"/>
                <w:color w:val="000000"/>
                <w:kern w:val="0"/>
                <w:sz w:val="20"/>
                <w:szCs w:val="20"/>
                <w:u w:val="none"/>
                <w:lang w:val="en-US" w:eastAsia="zh-CN" w:bidi="ar"/>
              </w:rPr>
              <w:t>建有聚焦“评学”的闭环质量监控机制,专业常态化开展质量评价并用于持续改进，反馈及时有效</w:t>
            </w:r>
          </w:p>
        </w:tc>
        <w:tc>
          <w:tcPr>
            <w:tcW w:w="587" w:type="dxa"/>
            <w:noWrap w:val="0"/>
            <w:vAlign w:val="top"/>
          </w:tcPr>
          <w:p>
            <w:pPr>
              <w:adjustRightInd w:val="0"/>
              <w:snapToGrid w:val="0"/>
              <w:rPr>
                <w:rFonts w:ascii="仿宋" w:hAnsi="仿宋" w:eastAsia="仿宋"/>
                <w:szCs w:val="21"/>
              </w:rPr>
            </w:pPr>
            <w:r>
              <w:rPr>
                <w:rFonts w:hint="eastAsia" w:ascii="仿宋" w:hAnsi="仿宋" w:eastAsia="仿宋"/>
                <w:szCs w:val="21"/>
                <w:lang w:val="en-US" w:eastAsia="zh-CN"/>
              </w:rPr>
              <w:t>A</w:t>
            </w:r>
          </w:p>
        </w:tc>
        <w:tc>
          <w:tcPr>
            <w:tcW w:w="690" w:type="dxa"/>
            <w:noWrap w:val="0"/>
            <w:vAlign w:val="top"/>
          </w:tcPr>
          <w:p>
            <w:pPr>
              <w:adjustRightInd w:val="0"/>
              <w:snapToGrid w:val="0"/>
              <w:rPr>
                <w:rFonts w:ascii="仿宋" w:hAnsi="仿宋" w:eastAsia="仿宋"/>
                <w:szCs w:val="21"/>
              </w:rPr>
            </w:pPr>
            <w:r>
              <w:rPr>
                <w:rFonts w:hint="eastAsia" w:ascii="仿宋" w:hAnsi="仿宋" w:eastAsia="仿宋"/>
                <w:szCs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76" w:type="dxa"/>
            <w:vMerge w:val="continue"/>
            <w:noWrap w:val="0"/>
            <w:vAlign w:val="center"/>
          </w:tcPr>
          <w:p>
            <w:pPr>
              <w:adjustRightInd w:val="0"/>
              <w:snapToGrid w:val="0"/>
              <w:jc w:val="center"/>
            </w:pPr>
          </w:p>
        </w:tc>
        <w:tc>
          <w:tcPr>
            <w:tcW w:w="1559" w:type="dxa"/>
            <w:noWrap w:val="0"/>
            <w:vAlign w:val="center"/>
          </w:tcPr>
          <w:p>
            <w:pPr>
              <w:adjustRightInd w:val="0"/>
              <w:snapToGrid w:val="0"/>
              <w:jc w:val="center"/>
              <w:rPr>
                <w:rFonts w:hint="eastAsia"/>
                <w:szCs w:val="21"/>
              </w:rPr>
            </w:pPr>
            <w:r>
              <w:rPr>
                <w:rFonts w:hint="eastAsia"/>
                <w:szCs w:val="21"/>
                <w:lang w:val="en-US" w:eastAsia="zh-CN"/>
              </w:rPr>
              <w:t>6.2.2评价机制建设与运行情况（3分）</w:t>
            </w:r>
          </w:p>
        </w:tc>
        <w:tc>
          <w:tcPr>
            <w:tcW w:w="49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szCs w:val="21"/>
              </w:rPr>
            </w:pPr>
            <w:r>
              <w:rPr>
                <w:rFonts w:hint="eastAsia" w:ascii="仿宋" w:hAnsi="仿宋" w:eastAsia="仿宋" w:cs="仿宋"/>
                <w:i w:val="0"/>
                <w:iCs w:val="0"/>
                <w:color w:val="000000"/>
                <w:kern w:val="0"/>
                <w:sz w:val="20"/>
                <w:szCs w:val="20"/>
                <w:u w:val="none"/>
                <w:lang w:val="en-US" w:eastAsia="zh-CN" w:bidi="ar"/>
              </w:rPr>
              <w:t>建有完善的多方评价机制,专业落实到位，效果明显</w:t>
            </w:r>
          </w:p>
        </w:tc>
        <w:tc>
          <w:tcPr>
            <w:tcW w:w="587" w:type="dxa"/>
            <w:noWrap w:val="0"/>
            <w:vAlign w:val="top"/>
          </w:tcPr>
          <w:p>
            <w:pPr>
              <w:adjustRightInd w:val="0"/>
              <w:snapToGrid w:val="0"/>
              <w:rPr>
                <w:rFonts w:hint="eastAsia"/>
                <w:szCs w:val="21"/>
              </w:rPr>
            </w:pPr>
            <w:r>
              <w:rPr>
                <w:rFonts w:hint="eastAsia" w:ascii="仿宋" w:hAnsi="仿宋" w:eastAsia="仿宋"/>
                <w:szCs w:val="21"/>
                <w:lang w:val="en-US" w:eastAsia="zh-CN"/>
              </w:rPr>
              <w:t>A</w:t>
            </w:r>
          </w:p>
        </w:tc>
        <w:tc>
          <w:tcPr>
            <w:tcW w:w="690" w:type="dxa"/>
            <w:noWrap w:val="0"/>
            <w:vAlign w:val="top"/>
          </w:tcPr>
          <w:p>
            <w:pPr>
              <w:adjustRightInd w:val="0"/>
              <w:snapToGrid w:val="0"/>
              <w:rPr>
                <w:rFonts w:hint="eastAsia"/>
                <w:szCs w:val="21"/>
              </w:rPr>
            </w:pPr>
            <w:r>
              <w:rPr>
                <w:rFonts w:hint="eastAsia"/>
                <w:szCs w:val="21"/>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szCs w:val="21"/>
              </w:rPr>
            </w:pPr>
            <w:r>
              <w:rPr>
                <w:rFonts w:hint="eastAsia"/>
                <w:szCs w:val="21"/>
              </w:rPr>
              <w:t>自评</w:t>
            </w:r>
            <w:r>
              <w:rPr>
                <w:rFonts w:hint="eastAsia" w:asciiTheme="majorEastAsia" w:hAnsiTheme="majorEastAsia" w:eastAsiaTheme="majorEastAsia" w:cstheme="majorEastAsia"/>
                <w:sz w:val="24"/>
                <w:szCs w:val="24"/>
                <w:lang w:val="en-US" w:eastAsia="zh-CN"/>
              </w:rPr>
              <w:t>分析</w:t>
            </w:r>
            <w:r>
              <w:rPr>
                <w:rFonts w:hint="eastAsia"/>
                <w:szCs w:val="21"/>
                <w:lang w:val="en-US" w:eastAsia="zh-CN"/>
              </w:rPr>
              <w:t>及</w:t>
            </w:r>
            <w:r>
              <w:rPr>
                <w:szCs w:val="21"/>
              </w:rPr>
              <w:t>说明</w:t>
            </w:r>
          </w:p>
        </w:tc>
        <w:tc>
          <w:tcPr>
            <w:tcW w:w="7791"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482" w:firstLineChars="2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宋体" w:hAnsi="宋体" w:eastAsia="宋体" w:cs="宋体"/>
                <w:b/>
                <w:bCs/>
                <w:sz w:val="24"/>
                <w:szCs w:val="24"/>
                <w:lang w:val="en-US" w:eastAsia="zh-CN"/>
              </w:rPr>
              <w:t>6.</w:t>
            </w:r>
            <w:r>
              <w:rPr>
                <w:rFonts w:hint="eastAsia" w:asciiTheme="majorEastAsia" w:hAnsiTheme="majorEastAsia" w:eastAsiaTheme="majorEastAsia" w:cstheme="majorEastAsia"/>
                <w:b w:val="0"/>
                <w:bCs w:val="0"/>
                <w:sz w:val="24"/>
                <w:szCs w:val="24"/>
                <w:lang w:val="en-US" w:eastAsia="zh-CN"/>
              </w:rPr>
              <w:t>2.1教学质量监控情况</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1.学校和院系两级教学质量保障体系架构与运行方式。</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校院两级质量保障体系相互配合又各自独立，形成了“制度规范、标准科学、权责明确、行之有效、反馈及时、处置妥当”的教学质量保障体系。学校和院系两级教学质量保障体系架构与运行方式：学校和院系两级教学质量保障目标清晰、任务明确、制度健全；各主要教学环节的质量要求及专业教学过程常态化监控的方法和质量评价的周期性管理。</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2.内部监控</w:t>
            </w:r>
          </w:p>
          <w:p>
            <w:pPr>
              <w:keepNext w:val="0"/>
              <w:keepLines w:val="0"/>
              <w:pageBreakBefore w:val="0"/>
              <w:widowControl w:val="0"/>
              <w:kinsoku/>
              <w:wordWrap/>
              <w:overflowPunct/>
              <w:topLinePunct w:val="0"/>
              <w:autoSpaceDE/>
              <w:autoSpaceDN/>
              <w:bidi w:val="0"/>
              <w:adjustRightInd w:val="0"/>
              <w:snapToGrid w:val="0"/>
              <w:spacing w:line="288" w:lineRule="auto"/>
              <w:ind w:firstLine="240" w:firstLineChars="1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学校和院系两级定期开展专业教学质量评价的情况专业毕业要求达成的评价机制和方法。每年一小次，4年一大次。学校和学院还聘请校外专家对培养目标、毕业要求等进行评价，具体评价过程：评价培养目标评价、课程体系、实习的教学质量，毕业生综合评价。</w:t>
            </w:r>
          </w:p>
          <w:p>
            <w:pPr>
              <w:keepNext w:val="0"/>
              <w:keepLines w:val="0"/>
              <w:pageBreakBefore w:val="0"/>
              <w:widowControl w:val="0"/>
              <w:kinsoku/>
              <w:wordWrap/>
              <w:overflowPunct/>
              <w:topLinePunct w:val="0"/>
              <w:autoSpaceDE/>
              <w:autoSpaceDN/>
              <w:bidi w:val="0"/>
              <w:adjustRightInd w:val="0"/>
              <w:snapToGrid w:val="0"/>
              <w:spacing w:line="288" w:lineRule="auto"/>
              <w:ind w:firstLine="240" w:firstLineChars="1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（2）专业毕业要求达成的评价机制和方法并有据可依；</w:t>
            </w:r>
          </w:p>
          <w:p>
            <w:pPr>
              <w:keepNext w:val="0"/>
              <w:keepLines w:val="0"/>
              <w:pageBreakBefore w:val="0"/>
              <w:widowControl w:val="0"/>
              <w:kinsoku/>
              <w:wordWrap/>
              <w:overflowPunct/>
              <w:topLinePunct w:val="0"/>
              <w:autoSpaceDE/>
              <w:autoSpaceDN/>
              <w:bidi w:val="0"/>
              <w:adjustRightInd w:val="0"/>
              <w:snapToGrid w:val="0"/>
              <w:spacing w:line="288" w:lineRule="auto"/>
              <w:ind w:firstLine="240" w:firstLineChars="1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（3）学校和院系两级运用信息技术全过程监控与评价专业教学过程用以保障专业毕业要求达成结果科学合理，有效的保障了专业毕业要求的达成。</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6.2.2评价机制建设与运行情况</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随着办学水平和人才培养质量不断提高，广大师生对学院发展的认同感和自豪感不断增强。教育教学改革和“质量工程"建设取得明显成效，师生对教学工作和教学效果比较满意，社会影响力日益扩大、社会声誉不断提升．</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1.师生评价和教师评价</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从教师对学院教学工作满意度调查问卷和教师对学生学习满意度调查问卷中可以看出,教师对学院教学工作和学生学习状况的满意度逐年提升。</w:t>
            </w:r>
          </w:p>
          <w:p>
            <w:pPr>
              <w:keepNext w:val="0"/>
              <w:keepLines w:val="0"/>
              <w:pageBreakBefore w:val="0"/>
              <w:widowControl w:val="0"/>
              <w:kinsoku/>
              <w:wordWrap/>
              <w:overflowPunct/>
              <w:topLinePunct w:val="0"/>
              <w:autoSpaceDE/>
              <w:autoSpaceDN/>
              <w:bidi w:val="0"/>
              <w:adjustRightInd w:val="0"/>
              <w:snapToGrid w:val="0"/>
              <w:spacing w:line="288" w:lineRule="auto"/>
              <w:ind w:firstLine="240" w:firstLineChars="1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（1）实施课堂教学评价，并建有完善的多方评价机制,专业落实到位，效果明显。</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美术学专业聚焦课堂教学质量，定期开展课程评估工作。针对课程、教师、助教开展全方位的评价，便于教师了解学生诉求，针对性地进行教学内容和方式的调整，同时也有利于教学管理部门了解教学效果，监督促进教学质量的不断提高。2019-2022学年对开设课程进行评估，学生参评率为100% 。全学年学生课堂满意度较高，学生评价在95分以上的课程数达到课程总数的95%以上。</w:t>
            </w:r>
          </w:p>
          <w:p>
            <w:pPr>
              <w:keepNext w:val="0"/>
              <w:keepLines w:val="0"/>
              <w:pageBreakBefore w:val="0"/>
              <w:widowControl w:val="0"/>
              <w:kinsoku/>
              <w:wordWrap/>
              <w:overflowPunct/>
              <w:topLinePunct w:val="0"/>
              <w:autoSpaceDE/>
              <w:autoSpaceDN/>
              <w:bidi w:val="0"/>
              <w:adjustRightInd w:val="0"/>
              <w:snapToGrid w:val="0"/>
              <w:spacing w:line="288" w:lineRule="auto"/>
              <w:ind w:firstLine="240" w:firstLineChars="1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（2）开展教学督导工作</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学校坚持内涵发展，积极完善教学质量保障体系。为加强学校对本科教学工作的督查和指导，保证本科教学过程和各环节按规范进行，全面提高本科教学质量，学校聘用督导专家长期承担本科教学督导工作，深入教学一线听课，检查课程考核情况，监控毕业论文开展情况，确保质量监控和质量改进辐射人才培养各环节。2近三年学校积极开展教学督导工作，工作内容包括听课、课程考核检查、教学秩序巡查和毕业答辩督导。</w:t>
            </w:r>
          </w:p>
          <w:p>
            <w:pPr>
              <w:keepNext w:val="0"/>
              <w:keepLines w:val="0"/>
              <w:pageBreakBefore w:val="0"/>
              <w:widowControl w:val="0"/>
              <w:kinsoku/>
              <w:wordWrap/>
              <w:overflowPunct/>
              <w:topLinePunct w:val="0"/>
              <w:autoSpaceDE/>
              <w:autoSpaceDN/>
              <w:bidi w:val="0"/>
              <w:adjustRightInd w:val="0"/>
              <w:snapToGrid w:val="0"/>
              <w:spacing w:line="288" w:lineRule="auto"/>
              <w:ind w:firstLine="240" w:firstLineChars="1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（3）关注线上教学质量</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为了贯彻落实教育部关于在疫情期间“停课不停学、停课不停教”的要求，美术系高度重视疫情防控期的本科教学组织与管理工作，在网络教学平台保障、教学过程管理、教学质量监控等方面精心部署、尽心准备。自21年2月开始，课程开展线上教学开设各类本科课程百余门次，做到所有课程应开尽所开 。</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为保障线上教学质量，及时整改在线教学工作中的问题，从教学第一周开始，学校组织各院系对线上开设的所有课程进行全覆盖听课，从教学准备和课堂教学两个方面，监测学生学习情况和教师授课情况。</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2.社会评价</w:t>
            </w:r>
          </w:p>
          <w:p>
            <w:pPr>
              <w:keepNext w:val="0"/>
              <w:keepLines w:val="0"/>
              <w:pageBreakBefore w:val="0"/>
              <w:widowControl w:val="0"/>
              <w:kinsoku/>
              <w:wordWrap/>
              <w:overflowPunct/>
              <w:topLinePunct w:val="0"/>
              <w:autoSpaceDE/>
              <w:autoSpaceDN/>
              <w:bidi w:val="0"/>
              <w:adjustRightInd w:val="0"/>
              <w:snapToGrid w:val="0"/>
              <w:spacing w:line="288" w:lineRule="auto"/>
              <w:ind w:firstLine="240" w:firstLineChars="1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（1）生源充足,生源质量与报到率逐年提高，近三年，新生报到率保持在95%以上。</w:t>
            </w:r>
            <w:bookmarkStart w:id="4" w:name="_Toc5784"/>
            <w:r>
              <w:rPr>
                <w:rFonts w:hint="eastAsia" w:asciiTheme="majorEastAsia" w:hAnsiTheme="majorEastAsia" w:eastAsiaTheme="majorEastAsia" w:cstheme="majorEastAsia"/>
                <w:b w:val="0"/>
                <w:bCs w:val="0"/>
                <w:sz w:val="24"/>
                <w:szCs w:val="24"/>
                <w:lang w:val="en-US" w:eastAsia="zh-CN"/>
              </w:rPr>
              <w:t>专业招生录取率和新生报到率</w:t>
            </w:r>
            <w:bookmarkEnd w:id="4"/>
          </w:p>
          <w:tbl>
            <w:tblPr>
              <w:tblStyle w:val="10"/>
              <w:tblW w:w="765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30"/>
              <w:gridCol w:w="1030"/>
              <w:gridCol w:w="938"/>
              <w:gridCol w:w="1210"/>
              <w:gridCol w:w="1480"/>
              <w:gridCol w:w="1030"/>
              <w:gridCol w:w="9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6" w:hRule="atLeast"/>
                <w:jc w:val="center"/>
              </w:trPr>
              <w:tc>
                <w:tcPr>
                  <w:tcW w:w="10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招生计划数</w:t>
                  </w:r>
                </w:p>
              </w:tc>
              <w:tc>
                <w:tcPr>
                  <w:tcW w:w="465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录取情况</w:t>
                  </w:r>
                </w:p>
              </w:tc>
              <w:tc>
                <w:tcPr>
                  <w:tcW w:w="19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报到情况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10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p>
              </w:tc>
              <w:tc>
                <w:tcPr>
                  <w:tcW w:w="1030"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实际录取数</w:t>
                  </w:r>
                </w:p>
              </w:tc>
              <w:tc>
                <w:tcPr>
                  <w:tcW w:w="938"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录取率（%）</w:t>
                  </w:r>
                </w:p>
              </w:tc>
              <w:tc>
                <w:tcPr>
                  <w:tcW w:w="1210"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第一志愿录取数</w:t>
                  </w:r>
                </w:p>
              </w:tc>
              <w:tc>
                <w:tcPr>
                  <w:tcW w:w="1480"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第一志愿专业录取率（%）</w:t>
                  </w:r>
                </w:p>
              </w:tc>
              <w:tc>
                <w:tcPr>
                  <w:tcW w:w="1030"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实际报到数</w:t>
                  </w:r>
                </w:p>
              </w:tc>
              <w:tc>
                <w:tcPr>
                  <w:tcW w:w="940"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报到率（%）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jc w:val="center"/>
              </w:trPr>
              <w:tc>
                <w:tcPr>
                  <w:tcW w:w="1030"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30</w:t>
                  </w:r>
                </w:p>
              </w:tc>
              <w:tc>
                <w:tcPr>
                  <w:tcW w:w="1030"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30</w:t>
                  </w:r>
                </w:p>
              </w:tc>
              <w:tc>
                <w:tcPr>
                  <w:tcW w:w="938"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100.00</w:t>
                  </w:r>
                </w:p>
              </w:tc>
              <w:tc>
                <w:tcPr>
                  <w:tcW w:w="1210"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29</w:t>
                  </w:r>
                </w:p>
              </w:tc>
              <w:tc>
                <w:tcPr>
                  <w:tcW w:w="1480"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96.67</w:t>
                  </w:r>
                </w:p>
              </w:tc>
              <w:tc>
                <w:tcPr>
                  <w:tcW w:w="1030"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29</w:t>
                  </w:r>
                </w:p>
              </w:tc>
              <w:tc>
                <w:tcPr>
                  <w:tcW w:w="940"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96.67</w:t>
                  </w:r>
                </w:p>
              </w:tc>
            </w:tr>
          </w:tbl>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毕业生对学院教育教学工作认可度较高，评价较好。</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通过对往届毕业生进行问卷调查、召开座谈会等方式对毕业生持续跟踪反馈机制，完成对培养目标的达成与否进行定期评价并了解毕业生对学院教育教学工作等方面的评价。</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(3)用人单位对毕业生质量满意度较高。</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完成中学、教育行政部门等利益相关方参与的多元社会评价机制的建立。通过走访和召开座谈会等方式，对毕业生的综合素质等方面向用人单位进行广泛调查。其中用人单位对本专业毕业生在语言表达能力、工作态度、工作适应能力和工作效率的满意度都超过了95%，对外语能力、实践动手能力和文字表达能力的满意度也超过了90%。</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(4）媒体对学院关注度高、评价好。随着学院各项事业的发展，办学声誉不断提升，省级、自治区各级大媒体对我院改革发展成果也给予了全面及时报道。</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both"/>
              <w:textAlignment w:val="auto"/>
              <w:rPr>
                <w:rFonts w:ascii="仿宋" w:hAnsi="仿宋" w:eastAsia="仿宋"/>
                <w:szCs w:val="21"/>
              </w:rPr>
            </w:pPr>
            <w:r>
              <w:rPr>
                <w:rFonts w:hint="eastAsia" w:asciiTheme="majorEastAsia" w:hAnsiTheme="majorEastAsia" w:eastAsiaTheme="majorEastAsia" w:cstheme="majorEastAsia"/>
                <w:b w:val="0"/>
                <w:bCs w:val="0"/>
                <w:sz w:val="24"/>
                <w:szCs w:val="24"/>
                <w:lang w:val="en-US" w:eastAsia="zh-CN"/>
              </w:rPr>
              <w:t>现存在问题一是部分教学管理人员教学研究意识不强，尤其是对高等教育规律及本科院校教学管理的研究不够，未能做到经常性深入教学一线进行调查研究,对教学情记了解不全面,教学管理研究成果相对较少;二是在教学质量监控中，存在着信息反馈不及时、调控力度不够等问题，教学质量监控体制和反馈改进机制需进一步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ajorEastAsia" w:hAnsiTheme="majorEastAsia" w:eastAsiaTheme="majorEastAsia" w:cstheme="majorEastAsia"/>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6.2.1.1石河子大学本科教学质量保障体系建设与运行办法（试行）</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6.2.1.2石河子大学本科专业毕业要求达成情况评价实施办法</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6.2.1.3石河子大学本科专业课程目标达成情况评价实施办法</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6.2.1.4石河子大学普通本专科学生管理规定石大校发〔2022〕26号</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6.2.1.5石河子大学本科专业课程体系合理性评价实施办法</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lang w:val="en-US" w:eastAsia="zh-CN"/>
              </w:rPr>
            </w:pPr>
            <w:r>
              <w:rPr>
                <w:rFonts w:hint="eastAsia" w:asciiTheme="majorEastAsia" w:hAnsiTheme="majorEastAsia" w:eastAsiaTheme="majorEastAsia" w:cstheme="majorEastAsia"/>
                <w:b w:val="0"/>
                <w:bCs w:val="0"/>
                <w:sz w:val="21"/>
                <w:szCs w:val="21"/>
                <w:lang w:val="en-US" w:eastAsia="zh-CN"/>
              </w:rPr>
              <w:t>6.2.1.6石河子大学本科专业培养目标达成情况评价实施办法试行6.2.1.7石河子大学教学质量管理体系</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6.2.1.8石河子大学本科专业教学大纲制订及管理办法（石大教发[2017]37号）</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6.2.2.1石河子大学学生评教管理办法</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6.2.2.2石河子大学本科生考试工作规范</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6.2.2.3石河子大学本科毕业论文检测实施办法</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6.2.2.4关于印发《石河子大学教师本科课堂教学质量评价办法》的通知（石大校发[2018] 170 号 ）</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6.2.2.5石河子大学本科专业培养目标合理性评价实施办法试行</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6.2.2.6石河子大学干部听课制度</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6.2.2.8石河子大学主要教学环节质量监控实施办法（试行）</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6.2.2.7石河子大学教材选用、采购及供应管理办法</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6.2.2.8石河子大学主要教学环节质量监控实施办法（试行）</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6.2.2.9【质量监控机制及毕业要求达成评价】教学过程质量监控的记录性档案</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pPr>
            <w:r>
              <w:rPr>
                <w:rFonts w:hint="eastAsia" w:asciiTheme="majorEastAsia" w:hAnsiTheme="majorEastAsia" w:eastAsiaTheme="majorEastAsia" w:cstheme="majorEastAsia"/>
                <w:b w:val="0"/>
                <w:bCs w:val="0"/>
                <w:sz w:val="21"/>
                <w:szCs w:val="21"/>
                <w:lang w:val="en-US" w:eastAsia="zh-CN"/>
              </w:rPr>
              <w:t>6.2.2.10石河子大学2022年专业数据分析报告3.6-文学艺术学院-美术学-20230221</w:t>
            </w:r>
          </w:p>
        </w:tc>
      </w:tr>
    </w:tbl>
    <w:p/>
    <w:p>
      <w:pPr>
        <w:pStyle w:val="2"/>
      </w:pP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5017"/>
        <w:gridCol w:w="513"/>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5017"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15" w:type="dxa"/>
            <w:gridSpan w:val="2"/>
            <w:noWrap w:val="0"/>
            <w:vAlign w:val="center"/>
          </w:tcPr>
          <w:p>
            <w:pPr>
              <w:adjustRightInd w:val="0"/>
              <w:snapToGrid w:val="0"/>
              <w:jc w:val="center"/>
              <w:rPr>
                <w:rFonts w:hint="eastAsia" w:eastAsia="宋体"/>
                <w:b/>
                <w:szCs w:val="21"/>
                <w:lang w:val="en-US" w:eastAsia="zh-CN"/>
              </w:rPr>
            </w:pPr>
            <w:r>
              <w:rPr>
                <w:rFonts w:hint="eastAsia"/>
                <w:b/>
                <w:szCs w:val="21"/>
              </w:rPr>
              <w:t>自评</w:t>
            </w:r>
            <w:r>
              <w:rPr>
                <w:rFonts w:hint="eastAsia"/>
                <w:b/>
                <w:szCs w:val="21"/>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5017" w:type="dxa"/>
            <w:vMerge w:val="continue"/>
            <w:noWrap w:val="0"/>
            <w:vAlign w:val="center"/>
          </w:tcPr>
          <w:p>
            <w:pPr>
              <w:adjustRightInd w:val="0"/>
              <w:snapToGrid w:val="0"/>
              <w:jc w:val="center"/>
            </w:pPr>
          </w:p>
        </w:tc>
        <w:tc>
          <w:tcPr>
            <w:tcW w:w="513"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w:t>
            </w:r>
          </w:p>
        </w:tc>
        <w:tc>
          <w:tcPr>
            <w:tcW w:w="702"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76"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6.3</w:t>
            </w:r>
          </w:p>
          <w:p>
            <w:pPr>
              <w:adjustRightInd w:val="0"/>
              <w:snapToGrid w:val="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持续改进</w:t>
            </w:r>
          </w:p>
          <w:p>
            <w:pPr>
              <w:adjustRightInd w:val="0"/>
              <w:snapToGrid w:val="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（5分）</w:t>
            </w:r>
          </w:p>
        </w:tc>
        <w:tc>
          <w:tcPr>
            <w:tcW w:w="1559"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6.3.1</w:t>
            </w:r>
          </w:p>
          <w:p>
            <w:pPr>
              <w:adjustRightInd w:val="0"/>
              <w:snapToGrid w:val="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反馈与改进</w:t>
            </w:r>
          </w:p>
          <w:p>
            <w:pPr>
              <w:adjustRightInd w:val="0"/>
              <w:snapToGrid w:val="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（5分）</w:t>
            </w:r>
          </w:p>
        </w:tc>
        <w:tc>
          <w:tcPr>
            <w:tcW w:w="50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ascii="仿宋" w:hAnsi="仿宋" w:eastAsia="仿宋"/>
                <w:szCs w:val="21"/>
              </w:rPr>
            </w:pPr>
            <w:r>
              <w:rPr>
                <w:rFonts w:hint="eastAsia" w:ascii="仿宋" w:hAnsi="仿宋" w:eastAsia="仿宋" w:cs="仿宋"/>
                <w:i w:val="0"/>
                <w:iCs w:val="0"/>
                <w:color w:val="auto"/>
                <w:kern w:val="0"/>
                <w:sz w:val="20"/>
                <w:szCs w:val="20"/>
                <w:u w:val="none"/>
                <w:lang w:val="en-US" w:eastAsia="zh-CN" w:bidi="ar"/>
              </w:rPr>
              <w:t>专业建有教学各个环节的持续改进机制，执行良好</w:t>
            </w:r>
          </w:p>
        </w:tc>
        <w:tc>
          <w:tcPr>
            <w:tcW w:w="513"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702" w:type="dxa"/>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4"/>
            <w:noWrap w:val="0"/>
            <w:vAlign w:val="center"/>
          </w:tcPr>
          <w:p>
            <w:pPr>
              <w:pageBreakBefore w:val="0"/>
              <w:widowControl w:val="0"/>
              <w:numPr>
                <w:ilvl w:val="0"/>
                <w:numId w:val="0"/>
              </w:numPr>
              <w:kinsoku/>
              <w:wordWrap/>
              <w:overflowPunct/>
              <w:topLinePunct w:val="0"/>
              <w:bidi w:val="0"/>
              <w:spacing w:line="288" w:lineRule="auto"/>
              <w:ind w:firstLine="480" w:firstLineChars="200"/>
              <w:textAlignment w:val="auto"/>
              <w:rPr>
                <w:rFonts w:hint="eastAsia" w:asciiTheme="majorEastAsia" w:hAnsiTheme="majorEastAsia" w:eastAsiaTheme="majorEastAsia" w:cstheme="majorEastAsia"/>
                <w:b w:val="0"/>
                <w:bCs w:val="0"/>
                <w:color w:val="auto"/>
                <w:kern w:val="0"/>
                <w:sz w:val="24"/>
                <w:szCs w:val="24"/>
                <w:lang w:val="en-US" w:eastAsia="zh-CN" w:bidi="ar-SA"/>
              </w:rPr>
            </w:pPr>
            <w:r>
              <w:rPr>
                <w:rFonts w:hint="eastAsia" w:asciiTheme="majorEastAsia" w:hAnsiTheme="majorEastAsia" w:eastAsiaTheme="majorEastAsia" w:cstheme="majorEastAsia"/>
                <w:b w:val="0"/>
                <w:bCs w:val="0"/>
                <w:color w:val="auto"/>
                <w:kern w:val="0"/>
                <w:sz w:val="24"/>
                <w:szCs w:val="24"/>
                <w:lang w:val="en-US" w:eastAsia="zh-CN" w:bidi="ar-SA"/>
              </w:rPr>
              <w:t>反馈：</w:t>
            </w:r>
          </w:p>
          <w:p>
            <w:pPr>
              <w:pageBreakBefore w:val="0"/>
              <w:widowControl w:val="0"/>
              <w:numPr>
                <w:ilvl w:val="0"/>
                <w:numId w:val="0"/>
              </w:numPr>
              <w:kinsoku/>
              <w:wordWrap/>
              <w:overflowPunct/>
              <w:topLinePunct w:val="0"/>
              <w:bidi w:val="0"/>
              <w:spacing w:line="288" w:lineRule="auto"/>
              <w:ind w:firstLine="480" w:firstLineChars="200"/>
              <w:textAlignment w:val="auto"/>
              <w:rPr>
                <w:rFonts w:hint="eastAsia" w:asciiTheme="majorEastAsia" w:hAnsiTheme="majorEastAsia" w:eastAsiaTheme="majorEastAsia" w:cstheme="majorEastAsia"/>
                <w:b w:val="0"/>
                <w:bCs w:val="0"/>
                <w:color w:val="auto"/>
                <w:kern w:val="0"/>
                <w:sz w:val="24"/>
                <w:szCs w:val="24"/>
                <w:lang w:val="en-US" w:eastAsia="zh-CN" w:bidi="ar-SA"/>
              </w:rPr>
            </w:pPr>
            <w:r>
              <w:rPr>
                <w:rFonts w:hint="eastAsia" w:asciiTheme="majorEastAsia" w:hAnsiTheme="majorEastAsia" w:eastAsiaTheme="majorEastAsia" w:cstheme="majorEastAsia"/>
                <w:b w:val="0"/>
                <w:bCs w:val="0"/>
                <w:color w:val="auto"/>
                <w:kern w:val="0"/>
                <w:sz w:val="24"/>
                <w:szCs w:val="24"/>
                <w:lang w:val="en-US" w:eastAsia="zh-CN" w:bidi="ar-SA"/>
              </w:rPr>
              <w:t>1.教学质量保障体系的常态化运转机制有待完善</w:t>
            </w:r>
          </w:p>
          <w:p>
            <w:pPr>
              <w:pageBreakBefore w:val="0"/>
              <w:widowControl w:val="0"/>
              <w:numPr>
                <w:ilvl w:val="0"/>
                <w:numId w:val="0"/>
              </w:numPr>
              <w:kinsoku/>
              <w:wordWrap/>
              <w:overflowPunct/>
              <w:topLinePunct w:val="0"/>
              <w:bidi w:val="0"/>
              <w:spacing w:line="288" w:lineRule="auto"/>
              <w:ind w:firstLine="480" w:firstLineChars="200"/>
              <w:textAlignment w:val="auto"/>
              <w:rPr>
                <w:rFonts w:hint="eastAsia" w:asciiTheme="majorEastAsia" w:hAnsiTheme="majorEastAsia" w:eastAsiaTheme="majorEastAsia" w:cstheme="majorEastAsia"/>
                <w:b w:val="0"/>
                <w:bCs w:val="0"/>
                <w:color w:val="auto"/>
                <w:kern w:val="0"/>
                <w:sz w:val="24"/>
                <w:szCs w:val="24"/>
                <w:lang w:val="en-US" w:eastAsia="zh-CN" w:bidi="ar-SA"/>
              </w:rPr>
            </w:pPr>
            <w:r>
              <w:rPr>
                <w:rFonts w:hint="eastAsia" w:asciiTheme="majorEastAsia" w:hAnsiTheme="majorEastAsia" w:eastAsiaTheme="majorEastAsia" w:cstheme="majorEastAsia"/>
                <w:b w:val="0"/>
                <w:bCs w:val="0"/>
                <w:color w:val="auto"/>
                <w:kern w:val="0"/>
                <w:sz w:val="24"/>
                <w:szCs w:val="24"/>
                <w:lang w:val="en-US" w:eastAsia="zh-CN" w:bidi="ar-SA"/>
              </w:rPr>
              <w:t>学校和学院虽建立了比较完整的教学质量保障体系，包括教学质量监督与教学评价机制等方面，并在日常教学工作中常态化运行，但仍存在一些问题，比如专业学生基数较大，教学活动较为分散，因此存在一些教学监督常态化运转方面落实不到位的情况，尤其是对课堂教学的监控，仍需不断提升。</w:t>
            </w:r>
          </w:p>
          <w:p>
            <w:pPr>
              <w:pageBreakBefore w:val="0"/>
              <w:widowControl w:val="0"/>
              <w:numPr>
                <w:ilvl w:val="0"/>
                <w:numId w:val="0"/>
              </w:numPr>
              <w:kinsoku/>
              <w:wordWrap/>
              <w:overflowPunct/>
              <w:topLinePunct w:val="0"/>
              <w:bidi w:val="0"/>
              <w:spacing w:line="288" w:lineRule="auto"/>
              <w:ind w:firstLine="480" w:firstLineChars="200"/>
              <w:textAlignment w:val="auto"/>
              <w:rPr>
                <w:rFonts w:hint="eastAsia" w:asciiTheme="majorEastAsia" w:hAnsiTheme="majorEastAsia" w:eastAsiaTheme="majorEastAsia" w:cstheme="majorEastAsia"/>
                <w:b w:val="0"/>
                <w:bCs w:val="0"/>
                <w:color w:val="auto"/>
                <w:kern w:val="0"/>
                <w:sz w:val="24"/>
                <w:szCs w:val="24"/>
                <w:lang w:val="en-US" w:eastAsia="zh-CN" w:bidi="ar-SA"/>
              </w:rPr>
            </w:pPr>
            <w:r>
              <w:rPr>
                <w:rFonts w:hint="eastAsia" w:asciiTheme="majorEastAsia" w:hAnsiTheme="majorEastAsia" w:eastAsiaTheme="majorEastAsia" w:cstheme="majorEastAsia"/>
                <w:b w:val="0"/>
                <w:bCs w:val="0"/>
                <w:color w:val="auto"/>
                <w:kern w:val="0"/>
                <w:sz w:val="24"/>
                <w:szCs w:val="24"/>
                <w:lang w:val="en-US" w:eastAsia="zh-CN" w:bidi="ar-SA"/>
              </w:rPr>
              <w:t>2.教学质量的激励机制和约束的力度不足</w:t>
            </w:r>
          </w:p>
          <w:p>
            <w:pPr>
              <w:pageBreakBefore w:val="0"/>
              <w:widowControl w:val="0"/>
              <w:numPr>
                <w:ilvl w:val="0"/>
                <w:numId w:val="0"/>
              </w:numPr>
              <w:kinsoku/>
              <w:wordWrap/>
              <w:overflowPunct/>
              <w:topLinePunct w:val="0"/>
              <w:bidi w:val="0"/>
              <w:spacing w:line="288" w:lineRule="auto"/>
              <w:ind w:firstLine="480" w:firstLineChars="200"/>
              <w:textAlignment w:val="auto"/>
              <w:rPr>
                <w:rFonts w:hint="eastAsia" w:asciiTheme="majorEastAsia" w:hAnsiTheme="majorEastAsia" w:eastAsiaTheme="majorEastAsia" w:cstheme="majorEastAsia"/>
                <w:b w:val="0"/>
                <w:bCs w:val="0"/>
                <w:color w:val="auto"/>
                <w:kern w:val="0"/>
                <w:sz w:val="24"/>
                <w:szCs w:val="24"/>
                <w:lang w:val="en-US" w:eastAsia="zh-CN" w:bidi="ar-SA"/>
              </w:rPr>
            </w:pPr>
            <w:r>
              <w:rPr>
                <w:rFonts w:hint="eastAsia" w:asciiTheme="majorEastAsia" w:hAnsiTheme="majorEastAsia" w:eastAsiaTheme="majorEastAsia" w:cstheme="majorEastAsia"/>
                <w:b w:val="0"/>
                <w:bCs w:val="0"/>
                <w:color w:val="auto"/>
                <w:kern w:val="0"/>
                <w:sz w:val="24"/>
                <w:szCs w:val="24"/>
                <w:lang w:val="en-US" w:eastAsia="zh-CN" w:bidi="ar-SA"/>
              </w:rPr>
              <w:t>学院和学校的内部监控措施，比如教学督导和网上评教等，虽进入常态化运转，但是缺乏对后续数据的整理与反馈，学校教务处的网上评教很容易形式化，缺乏执行力，而且档案性资料很少，给学院的存档造成困难。</w:t>
            </w:r>
          </w:p>
          <w:p>
            <w:pPr>
              <w:pageBreakBefore w:val="0"/>
              <w:widowControl w:val="0"/>
              <w:numPr>
                <w:ilvl w:val="0"/>
                <w:numId w:val="0"/>
              </w:numPr>
              <w:kinsoku/>
              <w:wordWrap/>
              <w:overflowPunct/>
              <w:topLinePunct w:val="0"/>
              <w:bidi w:val="0"/>
              <w:spacing w:line="288" w:lineRule="auto"/>
              <w:ind w:firstLine="480" w:firstLineChars="200"/>
              <w:textAlignment w:val="auto"/>
              <w:rPr>
                <w:rFonts w:hint="eastAsia" w:asciiTheme="majorEastAsia" w:hAnsiTheme="majorEastAsia" w:eastAsiaTheme="majorEastAsia" w:cstheme="majorEastAsia"/>
                <w:b w:val="0"/>
                <w:bCs w:val="0"/>
                <w:color w:val="auto"/>
                <w:kern w:val="0"/>
                <w:sz w:val="24"/>
                <w:szCs w:val="24"/>
                <w:lang w:val="en-US" w:eastAsia="zh-CN" w:bidi="ar-SA"/>
              </w:rPr>
            </w:pPr>
            <w:r>
              <w:rPr>
                <w:rFonts w:hint="eastAsia" w:asciiTheme="majorEastAsia" w:hAnsiTheme="majorEastAsia" w:eastAsiaTheme="majorEastAsia" w:cstheme="majorEastAsia"/>
                <w:b w:val="0"/>
                <w:bCs w:val="0"/>
                <w:color w:val="auto"/>
                <w:kern w:val="0"/>
                <w:sz w:val="24"/>
                <w:szCs w:val="24"/>
                <w:lang w:val="en-US" w:eastAsia="zh-CN" w:bidi="ar-SA"/>
              </w:rPr>
              <w:t>3.对“学生中心”的贯彻不足</w:t>
            </w:r>
          </w:p>
          <w:p>
            <w:pPr>
              <w:pageBreakBefore w:val="0"/>
              <w:widowControl w:val="0"/>
              <w:numPr>
                <w:ilvl w:val="0"/>
                <w:numId w:val="0"/>
              </w:numPr>
              <w:kinsoku/>
              <w:wordWrap/>
              <w:overflowPunct/>
              <w:topLinePunct w:val="0"/>
              <w:bidi w:val="0"/>
              <w:spacing w:line="288" w:lineRule="auto"/>
              <w:ind w:firstLine="480" w:firstLineChars="200"/>
              <w:textAlignment w:val="auto"/>
              <w:rPr>
                <w:rFonts w:hint="eastAsia" w:asciiTheme="majorEastAsia" w:hAnsiTheme="majorEastAsia" w:eastAsiaTheme="majorEastAsia" w:cstheme="majorEastAsia"/>
                <w:b w:val="0"/>
                <w:bCs w:val="0"/>
                <w:color w:val="auto"/>
                <w:kern w:val="0"/>
                <w:sz w:val="24"/>
                <w:szCs w:val="24"/>
                <w:lang w:val="en-US" w:eastAsia="zh-CN" w:bidi="ar-SA"/>
              </w:rPr>
            </w:pPr>
            <w:r>
              <w:rPr>
                <w:rFonts w:hint="eastAsia" w:asciiTheme="majorEastAsia" w:hAnsiTheme="majorEastAsia" w:eastAsiaTheme="majorEastAsia" w:cstheme="majorEastAsia"/>
                <w:b w:val="0"/>
                <w:bCs w:val="0"/>
                <w:color w:val="auto"/>
                <w:kern w:val="0"/>
                <w:sz w:val="24"/>
                <w:szCs w:val="24"/>
                <w:lang w:val="en-US" w:eastAsia="zh-CN" w:bidi="ar-SA"/>
              </w:rPr>
              <w:t>校院两级的内部监控，评“教”多而评“学”较少，校教学督导委员会和院教学委员会，均有完备的听课制度，但对学生学习状况学习效果的监督和了解不够，学生评教的反馈机制不够完善。</w:t>
            </w:r>
          </w:p>
          <w:p>
            <w:pPr>
              <w:pageBreakBefore w:val="0"/>
              <w:widowControl w:val="0"/>
              <w:numPr>
                <w:ilvl w:val="0"/>
                <w:numId w:val="0"/>
              </w:numPr>
              <w:kinsoku/>
              <w:wordWrap/>
              <w:overflowPunct/>
              <w:topLinePunct w:val="0"/>
              <w:bidi w:val="0"/>
              <w:spacing w:line="288" w:lineRule="auto"/>
              <w:ind w:firstLine="480" w:firstLineChars="200"/>
              <w:textAlignment w:val="auto"/>
              <w:rPr>
                <w:rFonts w:hint="eastAsia" w:asciiTheme="majorEastAsia" w:hAnsiTheme="majorEastAsia" w:eastAsiaTheme="majorEastAsia" w:cstheme="majorEastAsia"/>
                <w:b w:val="0"/>
                <w:bCs w:val="0"/>
                <w:color w:val="auto"/>
                <w:kern w:val="0"/>
                <w:sz w:val="24"/>
                <w:szCs w:val="24"/>
                <w:lang w:val="en-US" w:eastAsia="zh-CN" w:bidi="ar-SA"/>
              </w:rPr>
            </w:pPr>
            <w:r>
              <w:rPr>
                <w:rFonts w:hint="eastAsia" w:asciiTheme="majorEastAsia" w:hAnsiTheme="majorEastAsia" w:eastAsiaTheme="majorEastAsia" w:cstheme="majorEastAsia"/>
                <w:b w:val="0"/>
                <w:bCs w:val="0"/>
                <w:color w:val="auto"/>
                <w:kern w:val="0"/>
                <w:sz w:val="24"/>
                <w:szCs w:val="24"/>
                <w:lang w:val="en-US" w:eastAsia="zh-CN" w:bidi="ar-SA"/>
              </w:rPr>
              <w:t>改进：</w:t>
            </w:r>
          </w:p>
          <w:p>
            <w:pPr>
              <w:pageBreakBefore w:val="0"/>
              <w:widowControl w:val="0"/>
              <w:numPr>
                <w:ilvl w:val="0"/>
                <w:numId w:val="0"/>
              </w:numPr>
              <w:kinsoku/>
              <w:wordWrap/>
              <w:overflowPunct/>
              <w:topLinePunct w:val="0"/>
              <w:bidi w:val="0"/>
              <w:spacing w:line="288" w:lineRule="auto"/>
              <w:ind w:firstLine="480" w:firstLineChars="200"/>
              <w:textAlignment w:val="auto"/>
              <w:rPr>
                <w:rFonts w:hint="eastAsia" w:asciiTheme="majorEastAsia" w:hAnsiTheme="majorEastAsia" w:eastAsiaTheme="majorEastAsia" w:cstheme="majorEastAsia"/>
                <w:b w:val="0"/>
                <w:bCs w:val="0"/>
                <w:color w:val="auto"/>
                <w:kern w:val="0"/>
                <w:sz w:val="24"/>
                <w:szCs w:val="24"/>
                <w:lang w:val="en-US" w:eastAsia="zh-CN" w:bidi="ar-SA"/>
              </w:rPr>
            </w:pPr>
            <w:r>
              <w:rPr>
                <w:rFonts w:hint="eastAsia" w:asciiTheme="majorEastAsia" w:hAnsiTheme="majorEastAsia" w:eastAsiaTheme="majorEastAsia" w:cstheme="majorEastAsia"/>
                <w:b w:val="0"/>
                <w:bCs w:val="0"/>
                <w:color w:val="auto"/>
                <w:kern w:val="0"/>
                <w:sz w:val="24"/>
                <w:szCs w:val="24"/>
                <w:lang w:val="en-US" w:eastAsia="zh-CN" w:bidi="ar-SA"/>
              </w:rPr>
              <w:t>1.完善教学各项工作制度化、常态化的机制。首先是制度建设，根据国家相关会议和文件精神，制订并完善教学质量保障的相关制度。其次是强化质量监控。采用人工和信息技术相结合的办法，落实院领导和教学委员常态化听课制度，实现备课、课堂教学、考试命题、阅卷、试卷分析、质量反馈整个教学流程的闭环式监控。</w:t>
            </w:r>
          </w:p>
          <w:p>
            <w:pPr>
              <w:pageBreakBefore w:val="0"/>
              <w:widowControl w:val="0"/>
              <w:numPr>
                <w:ilvl w:val="0"/>
                <w:numId w:val="0"/>
              </w:numPr>
              <w:kinsoku/>
              <w:wordWrap/>
              <w:overflowPunct/>
              <w:topLinePunct w:val="0"/>
              <w:bidi w:val="0"/>
              <w:spacing w:line="288" w:lineRule="auto"/>
              <w:ind w:firstLine="480" w:firstLineChars="200"/>
              <w:textAlignment w:val="auto"/>
              <w:rPr>
                <w:rFonts w:hint="eastAsia" w:asciiTheme="majorEastAsia" w:hAnsiTheme="majorEastAsia" w:eastAsiaTheme="majorEastAsia" w:cstheme="majorEastAsia"/>
                <w:b w:val="0"/>
                <w:bCs w:val="0"/>
                <w:color w:val="auto"/>
                <w:kern w:val="0"/>
                <w:sz w:val="24"/>
                <w:szCs w:val="24"/>
                <w:lang w:val="en-US" w:eastAsia="zh-CN" w:bidi="ar-SA"/>
              </w:rPr>
            </w:pPr>
            <w:r>
              <w:rPr>
                <w:rFonts w:hint="eastAsia" w:asciiTheme="majorEastAsia" w:hAnsiTheme="majorEastAsia" w:eastAsiaTheme="majorEastAsia" w:cstheme="majorEastAsia"/>
                <w:b w:val="0"/>
                <w:bCs w:val="0"/>
                <w:color w:val="auto"/>
                <w:kern w:val="0"/>
                <w:sz w:val="24"/>
                <w:szCs w:val="24"/>
                <w:lang w:val="en-US" w:eastAsia="zh-CN" w:bidi="ar-SA"/>
              </w:rPr>
              <w:t xml:space="preserve">2.加强与学校教务处的对接，及时将网上评教数据和教学督导情况分析归档，同时建立专门内部监控档案室，专人负责管理分析，并将评教等信息结果公示，制定详细奖罚措施，避免对教师的监控流于形式。   </w:t>
            </w:r>
          </w:p>
          <w:p>
            <w:pPr>
              <w:pageBreakBefore w:val="0"/>
              <w:widowControl w:val="0"/>
              <w:numPr>
                <w:ilvl w:val="0"/>
                <w:numId w:val="0"/>
              </w:numPr>
              <w:kinsoku/>
              <w:wordWrap/>
              <w:overflowPunct/>
              <w:topLinePunct w:val="0"/>
              <w:bidi w:val="0"/>
              <w:spacing w:line="288" w:lineRule="auto"/>
              <w:ind w:firstLine="480" w:firstLineChars="200"/>
              <w:textAlignment w:val="auto"/>
              <w:rPr>
                <w:rFonts w:hint="eastAsia" w:asciiTheme="majorEastAsia" w:hAnsiTheme="majorEastAsia" w:eastAsiaTheme="majorEastAsia" w:cstheme="majorEastAsia"/>
                <w:b w:val="0"/>
                <w:bCs w:val="0"/>
                <w:color w:val="auto"/>
                <w:kern w:val="0"/>
                <w:sz w:val="24"/>
                <w:szCs w:val="24"/>
                <w:lang w:val="en-US" w:eastAsia="zh-CN" w:bidi="ar-SA"/>
              </w:rPr>
            </w:pPr>
            <w:r>
              <w:rPr>
                <w:rFonts w:hint="eastAsia" w:asciiTheme="majorEastAsia" w:hAnsiTheme="majorEastAsia" w:eastAsiaTheme="majorEastAsia" w:cstheme="majorEastAsia"/>
                <w:b w:val="0"/>
                <w:bCs w:val="0"/>
                <w:color w:val="auto"/>
                <w:kern w:val="0"/>
                <w:sz w:val="24"/>
                <w:szCs w:val="24"/>
                <w:lang w:val="en-US" w:eastAsia="zh-CN" w:bidi="ar-SA"/>
              </w:rPr>
              <w:t>3.出台相关文件，引导教学督导和教学委员会保障教学质量的重点由评教转向评学，更加关注学生的学习质量。增加校院两级教学质量保障体系中学生意见反馈的途径，真正将“学生中心”的理念落在实处。</w:t>
            </w:r>
          </w:p>
          <w:p>
            <w:pPr>
              <w:pageBreakBefore w:val="0"/>
              <w:widowControl w:val="0"/>
              <w:numPr>
                <w:ilvl w:val="0"/>
                <w:numId w:val="0"/>
              </w:numPr>
              <w:kinsoku/>
              <w:wordWrap/>
              <w:overflowPunct/>
              <w:topLinePunct w:val="0"/>
              <w:bidi w:val="0"/>
              <w:spacing w:line="288" w:lineRule="auto"/>
              <w:ind w:firstLine="480" w:firstLineChars="200"/>
              <w:textAlignment w:val="auto"/>
              <w:rPr>
                <w:rFonts w:ascii="仿宋" w:hAnsi="仿宋" w:eastAsia="仿宋"/>
                <w:szCs w:val="21"/>
              </w:rPr>
            </w:pPr>
            <w:r>
              <w:rPr>
                <w:rFonts w:hint="eastAsia" w:asciiTheme="majorEastAsia" w:hAnsiTheme="majorEastAsia" w:eastAsiaTheme="majorEastAsia" w:cstheme="majorEastAsia"/>
                <w:b w:val="0"/>
                <w:bCs w:val="0"/>
                <w:color w:val="auto"/>
                <w:kern w:val="0"/>
                <w:sz w:val="24"/>
                <w:szCs w:val="24"/>
                <w:lang w:val="en-US" w:eastAsia="zh-CN" w:bidi="ar-SA"/>
              </w:rPr>
              <w:t>4.与各地校友会建立联系，增进和用人单位的联络沟通。每年年底收集毕业生的就业发展信息。并利用每年的就业洽谈会的机会，向各地教育局及用人单位咨询学院毕业生的工作及发展信息，及时获取用人单位对学校教学的改进意见。以此为依据，在分析整理回馈素材的基础上，形成合理化建议，实施教学改革。学院采取不定期座谈走访、问卷调查及与相关联人员交流相结合的方式对毕业生知识、素质和能力进行跟踪调查，以考察毕业要求达成情况，逐渐完善外部评价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pageBreakBefore w:val="0"/>
              <w:widowControl w:val="0"/>
              <w:numPr>
                <w:ilvl w:val="0"/>
                <w:numId w:val="0"/>
              </w:numPr>
              <w:kinsoku/>
              <w:wordWrap/>
              <w:overflowPunct/>
              <w:topLinePunct w:val="0"/>
              <w:bidi w:val="0"/>
              <w:spacing w:line="288" w:lineRule="auto"/>
              <w:ind w:firstLine="420" w:firstLineChars="200"/>
              <w:textAlignment w:val="auto"/>
              <w:rPr>
                <w:rFonts w:hint="eastAsia"/>
              </w:rPr>
            </w:pPr>
          </w:p>
          <w:p>
            <w:pPr>
              <w:pageBreakBefore w:val="0"/>
              <w:widowControl w:val="0"/>
              <w:numPr>
                <w:ilvl w:val="0"/>
                <w:numId w:val="0"/>
              </w:numPr>
              <w:kinsoku/>
              <w:wordWrap/>
              <w:overflowPunct/>
              <w:topLinePunct w:val="0"/>
              <w:bidi w:val="0"/>
              <w:spacing w:line="288" w:lineRule="auto"/>
              <w:ind w:firstLine="420" w:firstLineChars="200"/>
              <w:textAlignment w:val="auto"/>
              <w:rPr>
                <w:rFonts w:hint="eastAsia"/>
                <w:lang w:val="en-US" w:eastAsia="zh-CN"/>
              </w:rPr>
            </w:pPr>
            <w:r>
              <w:rPr>
                <w:rFonts w:hint="eastAsia"/>
              </w:rPr>
              <w:t>6.</w:t>
            </w:r>
            <w:r>
              <w:rPr>
                <w:rFonts w:hint="eastAsia"/>
                <w:lang w:val="en-US" w:eastAsia="zh-CN"/>
              </w:rPr>
              <w:t>3.1.1《普通高等学校本科专业设置管理规定》</w:t>
            </w:r>
          </w:p>
          <w:p>
            <w:pPr>
              <w:pageBreakBefore w:val="0"/>
              <w:widowControl w:val="0"/>
              <w:numPr>
                <w:ilvl w:val="0"/>
                <w:numId w:val="0"/>
              </w:numPr>
              <w:kinsoku/>
              <w:wordWrap/>
              <w:overflowPunct/>
              <w:topLinePunct w:val="0"/>
              <w:bidi w:val="0"/>
              <w:spacing w:line="288" w:lineRule="auto"/>
              <w:ind w:firstLine="420" w:firstLineChars="200"/>
              <w:textAlignment w:val="auto"/>
              <w:rPr>
                <w:rFonts w:hint="eastAsia"/>
                <w:lang w:val="en-US" w:eastAsia="zh-CN"/>
              </w:rPr>
            </w:pPr>
            <w:r>
              <w:rPr>
                <w:rFonts w:hint="eastAsia"/>
                <w:lang w:val="en-US" w:eastAsia="zh-CN"/>
              </w:rPr>
              <w:t>6.3.1.2《教育部关于全面提高高等教育质量的若干意见》</w:t>
            </w:r>
          </w:p>
          <w:p>
            <w:pPr>
              <w:pageBreakBefore w:val="0"/>
              <w:widowControl w:val="0"/>
              <w:numPr>
                <w:ilvl w:val="0"/>
                <w:numId w:val="0"/>
              </w:numPr>
              <w:kinsoku/>
              <w:wordWrap/>
              <w:overflowPunct/>
              <w:topLinePunct w:val="0"/>
              <w:bidi w:val="0"/>
              <w:spacing w:line="288" w:lineRule="auto"/>
              <w:ind w:firstLine="420" w:firstLineChars="200"/>
              <w:textAlignment w:val="auto"/>
              <w:rPr>
                <w:rFonts w:hint="eastAsia"/>
                <w:lang w:val="en-US" w:eastAsia="zh-CN"/>
              </w:rPr>
            </w:pPr>
            <w:r>
              <w:rPr>
                <w:rFonts w:hint="eastAsia"/>
                <w:lang w:val="en-US" w:eastAsia="zh-CN"/>
              </w:rPr>
              <w:t>6.3.1.3《石河子大学大学章程(节选)》</w:t>
            </w:r>
          </w:p>
          <w:p>
            <w:pPr>
              <w:pageBreakBefore w:val="0"/>
              <w:widowControl w:val="0"/>
              <w:numPr>
                <w:ilvl w:val="0"/>
                <w:numId w:val="0"/>
              </w:numPr>
              <w:kinsoku/>
              <w:wordWrap/>
              <w:overflowPunct/>
              <w:topLinePunct w:val="0"/>
              <w:bidi w:val="0"/>
              <w:spacing w:line="288" w:lineRule="auto"/>
              <w:ind w:firstLine="420" w:firstLineChars="200"/>
              <w:textAlignment w:val="auto"/>
              <w:rPr>
                <w:rFonts w:hint="eastAsia"/>
                <w:lang w:val="en-US" w:eastAsia="zh-CN"/>
              </w:rPr>
            </w:pPr>
            <w:r>
              <w:rPr>
                <w:rFonts w:hint="eastAsia"/>
                <w:lang w:val="en-US" w:eastAsia="zh-CN"/>
              </w:rPr>
              <w:t>6.3.1.4《石河子大学关于全面提高本科教学质量的实施意见》</w:t>
            </w:r>
          </w:p>
          <w:p>
            <w:pPr>
              <w:pageBreakBefore w:val="0"/>
              <w:widowControl w:val="0"/>
              <w:numPr>
                <w:ilvl w:val="0"/>
                <w:numId w:val="0"/>
              </w:numPr>
              <w:kinsoku/>
              <w:wordWrap/>
              <w:overflowPunct/>
              <w:topLinePunct w:val="0"/>
              <w:bidi w:val="0"/>
              <w:spacing w:line="288" w:lineRule="auto"/>
              <w:ind w:firstLine="420" w:firstLineChars="200"/>
              <w:textAlignment w:val="auto"/>
              <w:rPr>
                <w:rFonts w:hint="eastAsia"/>
                <w:lang w:val="en-US" w:eastAsia="zh-CN"/>
              </w:rPr>
            </w:pPr>
            <w:r>
              <w:rPr>
                <w:rFonts w:hint="eastAsia"/>
                <w:lang w:val="en-US" w:eastAsia="zh-CN"/>
              </w:rPr>
              <w:t>6.3.1.5《石河子大学本科专业建设管理办法》</w:t>
            </w:r>
          </w:p>
          <w:p>
            <w:pPr>
              <w:pageBreakBefore w:val="0"/>
              <w:widowControl w:val="0"/>
              <w:numPr>
                <w:ilvl w:val="0"/>
                <w:numId w:val="0"/>
              </w:numPr>
              <w:kinsoku/>
              <w:wordWrap/>
              <w:overflowPunct/>
              <w:topLinePunct w:val="0"/>
              <w:bidi w:val="0"/>
              <w:spacing w:line="288" w:lineRule="auto"/>
              <w:ind w:firstLine="420" w:firstLineChars="200"/>
              <w:textAlignment w:val="auto"/>
              <w:rPr>
                <w:rFonts w:hint="eastAsia"/>
                <w:lang w:val="en-US" w:eastAsia="zh-CN"/>
              </w:rPr>
            </w:pPr>
            <w:r>
              <w:rPr>
                <w:rFonts w:hint="eastAsia"/>
                <w:lang w:val="en-US" w:eastAsia="zh-CN"/>
              </w:rPr>
              <w:t>6.3.1.6《石河子大学关于修订本科人才培养方案的指导性意见》</w:t>
            </w:r>
          </w:p>
          <w:p>
            <w:pPr>
              <w:pageBreakBefore w:val="0"/>
              <w:widowControl w:val="0"/>
              <w:numPr>
                <w:ilvl w:val="0"/>
                <w:numId w:val="0"/>
              </w:numPr>
              <w:kinsoku/>
              <w:wordWrap/>
              <w:overflowPunct/>
              <w:topLinePunct w:val="0"/>
              <w:bidi w:val="0"/>
              <w:spacing w:line="288" w:lineRule="auto"/>
              <w:ind w:firstLine="420" w:firstLineChars="200"/>
              <w:textAlignment w:val="auto"/>
              <w:rPr>
                <w:rFonts w:hint="eastAsia"/>
                <w:lang w:val="en-US" w:eastAsia="zh-CN"/>
              </w:rPr>
            </w:pPr>
            <w:r>
              <w:rPr>
                <w:rFonts w:hint="eastAsia"/>
                <w:lang w:val="en-US" w:eastAsia="zh-CN"/>
              </w:rPr>
              <w:t>6.3.1.7《石河子大学通识教育选修课课程方案》</w:t>
            </w:r>
          </w:p>
          <w:p>
            <w:pPr>
              <w:pageBreakBefore w:val="0"/>
              <w:widowControl w:val="0"/>
              <w:numPr>
                <w:ilvl w:val="0"/>
                <w:numId w:val="0"/>
              </w:numPr>
              <w:kinsoku/>
              <w:wordWrap/>
              <w:overflowPunct/>
              <w:topLinePunct w:val="0"/>
              <w:bidi w:val="0"/>
              <w:spacing w:line="288" w:lineRule="auto"/>
              <w:ind w:firstLine="420" w:firstLineChars="200"/>
              <w:textAlignment w:val="auto"/>
              <w:rPr>
                <w:rFonts w:hint="eastAsia"/>
                <w:lang w:val="en-US" w:eastAsia="zh-CN"/>
              </w:rPr>
            </w:pPr>
            <w:r>
              <w:rPr>
                <w:rFonts w:hint="eastAsia"/>
                <w:lang w:val="en-US" w:eastAsia="zh-CN"/>
              </w:rPr>
              <w:t>6.3.1.8《石河子大学学生管理规定》</w:t>
            </w:r>
          </w:p>
          <w:p>
            <w:pPr>
              <w:pageBreakBefore w:val="0"/>
              <w:widowControl w:val="0"/>
              <w:numPr>
                <w:ilvl w:val="0"/>
                <w:numId w:val="0"/>
              </w:numPr>
              <w:kinsoku/>
              <w:wordWrap/>
              <w:overflowPunct/>
              <w:topLinePunct w:val="0"/>
              <w:bidi w:val="0"/>
              <w:spacing w:line="288" w:lineRule="auto"/>
              <w:ind w:firstLine="420" w:firstLineChars="200"/>
              <w:textAlignment w:val="auto"/>
              <w:rPr>
                <w:rFonts w:hint="eastAsia"/>
                <w:lang w:val="en-US" w:eastAsia="zh-CN"/>
              </w:rPr>
            </w:pPr>
            <w:r>
              <w:rPr>
                <w:rFonts w:hint="eastAsia"/>
                <w:lang w:val="en-US" w:eastAsia="zh-CN"/>
              </w:rPr>
              <w:t>6.3.1.9《石河子大学大本科生学生选课管理办法》</w:t>
            </w:r>
          </w:p>
          <w:p>
            <w:pPr>
              <w:pageBreakBefore w:val="0"/>
              <w:widowControl w:val="0"/>
              <w:numPr>
                <w:ilvl w:val="0"/>
                <w:numId w:val="0"/>
              </w:numPr>
              <w:kinsoku/>
              <w:wordWrap/>
              <w:overflowPunct/>
              <w:topLinePunct w:val="0"/>
              <w:bidi w:val="0"/>
              <w:spacing w:line="288" w:lineRule="auto"/>
              <w:ind w:firstLine="420" w:firstLineChars="200"/>
              <w:textAlignment w:val="auto"/>
              <w:rPr>
                <w:rFonts w:hint="eastAsia"/>
                <w:lang w:val="en-US" w:eastAsia="zh-CN"/>
              </w:rPr>
            </w:pPr>
            <w:r>
              <w:rPr>
                <w:rFonts w:hint="eastAsia"/>
                <w:lang w:val="en-US" w:eastAsia="zh-CN"/>
              </w:rPr>
              <w:t>6.3.1.10《石河子大学本科生学业警示实施办法》</w:t>
            </w:r>
          </w:p>
          <w:p>
            <w:pPr>
              <w:pageBreakBefore w:val="0"/>
              <w:widowControl w:val="0"/>
              <w:numPr>
                <w:ilvl w:val="0"/>
                <w:numId w:val="0"/>
              </w:numPr>
              <w:kinsoku/>
              <w:wordWrap/>
              <w:overflowPunct/>
              <w:topLinePunct w:val="0"/>
              <w:bidi w:val="0"/>
              <w:spacing w:line="288" w:lineRule="auto"/>
              <w:ind w:firstLine="420" w:firstLineChars="200"/>
              <w:textAlignment w:val="auto"/>
              <w:rPr>
                <w:rFonts w:hint="eastAsia"/>
                <w:lang w:val="en-US" w:eastAsia="zh-CN"/>
              </w:rPr>
            </w:pPr>
            <w:r>
              <w:rPr>
                <w:rFonts w:hint="eastAsia"/>
                <w:lang w:val="en-US" w:eastAsia="zh-CN"/>
              </w:rPr>
              <w:t>6.3.1.11《石河子大学本科生学业警示实施细则》</w:t>
            </w:r>
          </w:p>
          <w:p>
            <w:pPr>
              <w:pageBreakBefore w:val="0"/>
              <w:widowControl w:val="0"/>
              <w:numPr>
                <w:ilvl w:val="0"/>
                <w:numId w:val="0"/>
              </w:numPr>
              <w:kinsoku/>
              <w:wordWrap/>
              <w:overflowPunct/>
              <w:topLinePunct w:val="0"/>
              <w:bidi w:val="0"/>
              <w:spacing w:line="288" w:lineRule="auto"/>
              <w:ind w:firstLine="420" w:firstLineChars="200"/>
              <w:textAlignment w:val="auto"/>
              <w:rPr>
                <w:rFonts w:hint="eastAsia"/>
                <w:lang w:val="en-US" w:eastAsia="zh-CN"/>
              </w:rPr>
            </w:pPr>
            <w:r>
              <w:rPr>
                <w:rFonts w:hint="eastAsia"/>
                <w:lang w:val="en-US" w:eastAsia="zh-CN"/>
              </w:rPr>
              <w:t>6.3.1.12《石河子大学本科毕业论文(设计)工作管理办法》</w:t>
            </w:r>
          </w:p>
          <w:p>
            <w:pPr>
              <w:pageBreakBefore w:val="0"/>
              <w:widowControl w:val="0"/>
              <w:numPr>
                <w:ilvl w:val="0"/>
                <w:numId w:val="0"/>
              </w:numPr>
              <w:kinsoku/>
              <w:wordWrap/>
              <w:overflowPunct/>
              <w:topLinePunct w:val="0"/>
              <w:bidi w:val="0"/>
              <w:spacing w:line="288" w:lineRule="auto"/>
              <w:ind w:firstLine="420" w:firstLineChars="200"/>
              <w:textAlignment w:val="auto"/>
              <w:rPr>
                <w:rFonts w:hint="eastAsia"/>
                <w:lang w:val="en-US" w:eastAsia="zh-CN"/>
              </w:rPr>
            </w:pPr>
            <w:r>
              <w:rPr>
                <w:rFonts w:hint="eastAsia"/>
                <w:lang w:val="en-US" w:eastAsia="zh-CN"/>
              </w:rPr>
              <w:t>6.3.1.13《石河子大学教育实习实施方案》</w:t>
            </w:r>
          </w:p>
          <w:p>
            <w:pPr>
              <w:pageBreakBefore w:val="0"/>
              <w:widowControl w:val="0"/>
              <w:numPr>
                <w:ilvl w:val="0"/>
                <w:numId w:val="0"/>
              </w:numPr>
              <w:kinsoku/>
              <w:wordWrap/>
              <w:overflowPunct/>
              <w:topLinePunct w:val="0"/>
              <w:bidi w:val="0"/>
              <w:spacing w:line="288" w:lineRule="auto"/>
              <w:ind w:firstLine="420" w:firstLineChars="200"/>
              <w:textAlignment w:val="auto"/>
              <w:rPr>
                <w:rFonts w:hint="eastAsia"/>
                <w:lang w:val="en-US" w:eastAsia="zh-CN"/>
              </w:rPr>
            </w:pPr>
            <w:r>
              <w:rPr>
                <w:rFonts w:hint="eastAsia"/>
                <w:lang w:val="en-US" w:eastAsia="zh-CN"/>
              </w:rPr>
              <w:t>6.3.1.14《石河子大学教学督导委员会章程》</w:t>
            </w:r>
          </w:p>
          <w:p>
            <w:pPr>
              <w:pageBreakBefore w:val="0"/>
              <w:widowControl w:val="0"/>
              <w:numPr>
                <w:ilvl w:val="0"/>
                <w:numId w:val="0"/>
              </w:numPr>
              <w:kinsoku/>
              <w:wordWrap/>
              <w:overflowPunct/>
              <w:topLinePunct w:val="0"/>
              <w:bidi w:val="0"/>
              <w:spacing w:line="288" w:lineRule="auto"/>
              <w:ind w:firstLine="420" w:firstLineChars="200"/>
              <w:textAlignment w:val="auto"/>
              <w:rPr>
                <w:rFonts w:hint="eastAsia"/>
                <w:lang w:val="en-US" w:eastAsia="zh-CN"/>
              </w:rPr>
            </w:pPr>
            <w:r>
              <w:rPr>
                <w:rFonts w:hint="eastAsia"/>
                <w:lang w:val="en-US" w:eastAsia="zh-CN"/>
              </w:rPr>
              <w:t>6.3.1.15《石河子大学关于加强学风建设的实施意见》</w:t>
            </w:r>
          </w:p>
          <w:p>
            <w:pPr>
              <w:pageBreakBefore w:val="0"/>
              <w:widowControl w:val="0"/>
              <w:numPr>
                <w:ilvl w:val="0"/>
                <w:numId w:val="0"/>
              </w:numPr>
              <w:kinsoku/>
              <w:wordWrap/>
              <w:overflowPunct/>
              <w:topLinePunct w:val="0"/>
              <w:bidi w:val="0"/>
              <w:spacing w:line="288" w:lineRule="auto"/>
              <w:ind w:firstLine="420" w:firstLineChars="200"/>
              <w:textAlignment w:val="auto"/>
              <w:rPr>
                <w:rFonts w:hint="eastAsia"/>
                <w:lang w:val="en-US" w:eastAsia="zh-CN"/>
              </w:rPr>
            </w:pPr>
            <w:r>
              <w:rPr>
                <w:rFonts w:hint="eastAsia"/>
                <w:lang w:val="en-US" w:eastAsia="zh-CN"/>
              </w:rPr>
              <w:t>6.3.1.16《石河子大学本科教学督导工作条例》</w:t>
            </w:r>
          </w:p>
          <w:p>
            <w:pPr>
              <w:pageBreakBefore w:val="0"/>
              <w:widowControl w:val="0"/>
              <w:numPr>
                <w:ilvl w:val="0"/>
                <w:numId w:val="0"/>
              </w:numPr>
              <w:kinsoku/>
              <w:wordWrap/>
              <w:overflowPunct/>
              <w:topLinePunct w:val="0"/>
              <w:bidi w:val="0"/>
              <w:spacing w:line="288" w:lineRule="auto"/>
              <w:ind w:firstLine="420" w:firstLineChars="200"/>
              <w:textAlignment w:val="auto"/>
            </w:pPr>
            <w:r>
              <w:rPr>
                <w:rFonts w:hint="eastAsia"/>
                <w:lang w:val="en-US" w:eastAsia="zh-CN"/>
              </w:rPr>
              <w:t>6.3.1.17《石河子大学教师本科课堂教学质量评价办法》</w:t>
            </w:r>
          </w:p>
        </w:tc>
      </w:tr>
    </w:tbl>
    <w:p>
      <w:pPr>
        <w:pStyle w:val="2"/>
      </w:pP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5030"/>
        <w:gridCol w:w="562"/>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5030"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02" w:type="dxa"/>
            <w:gridSpan w:val="2"/>
            <w:noWrap w:val="0"/>
            <w:vAlign w:val="center"/>
          </w:tcPr>
          <w:p>
            <w:pPr>
              <w:adjustRightInd w:val="0"/>
              <w:snapToGrid w:val="0"/>
              <w:jc w:val="center"/>
              <w:rPr>
                <w:rFonts w:hint="eastAsia" w:eastAsia="宋体"/>
                <w:b/>
                <w:szCs w:val="21"/>
                <w:lang w:eastAsia="zh-CN"/>
              </w:rPr>
            </w:pPr>
            <w:r>
              <w:rPr>
                <w:rFonts w:hint="eastAsia"/>
                <w:b/>
                <w:szCs w:val="21"/>
              </w:rPr>
              <w:t>自评</w:t>
            </w:r>
            <w:r>
              <w:rPr>
                <w:rFonts w:hint="eastAsia"/>
                <w:b/>
                <w:szCs w:val="21"/>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5030" w:type="dxa"/>
            <w:vMerge w:val="continue"/>
            <w:noWrap w:val="0"/>
            <w:vAlign w:val="center"/>
          </w:tcPr>
          <w:p>
            <w:pPr>
              <w:adjustRightInd w:val="0"/>
              <w:snapToGrid w:val="0"/>
              <w:jc w:val="center"/>
            </w:pPr>
          </w:p>
        </w:tc>
        <w:tc>
          <w:tcPr>
            <w:tcW w:w="562"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w:t>
            </w:r>
          </w:p>
        </w:tc>
        <w:tc>
          <w:tcPr>
            <w:tcW w:w="640"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835" w:type="dxa"/>
            <w:gridSpan w:val="2"/>
            <w:noWrap w:val="0"/>
            <w:vAlign w:val="center"/>
          </w:tcPr>
          <w:p>
            <w:pPr>
              <w:adjustRightInd w:val="0"/>
              <w:snapToGrid w:val="0"/>
              <w:jc w:val="center"/>
              <w:rPr>
                <w:rFonts w:hint="eastAsia" w:eastAsia="宋体"/>
                <w:szCs w:val="21"/>
                <w:lang w:eastAsia="zh-CN"/>
              </w:rPr>
            </w:pPr>
            <w:r>
              <w:rPr>
                <w:rFonts w:hint="eastAsia"/>
                <w:szCs w:val="21"/>
              </w:rPr>
              <w:t>7.1专业</w:t>
            </w:r>
            <w:r>
              <w:rPr>
                <w:szCs w:val="21"/>
              </w:rPr>
              <w:t>特色</w:t>
            </w:r>
            <w:r>
              <w:rPr>
                <w:rFonts w:hint="eastAsia"/>
                <w:szCs w:val="21"/>
                <w:lang w:eastAsia="zh-CN"/>
              </w:rPr>
              <w:t>（</w:t>
            </w:r>
            <w:r>
              <w:rPr>
                <w:rFonts w:hint="eastAsia"/>
                <w:szCs w:val="21"/>
                <w:lang w:val="en-US" w:eastAsia="zh-CN"/>
              </w:rPr>
              <w:t>5分</w:t>
            </w:r>
            <w:r>
              <w:rPr>
                <w:rFonts w:hint="eastAsia"/>
                <w:szCs w:val="21"/>
                <w:lang w:eastAsia="zh-CN"/>
              </w:rPr>
              <w:t>）</w:t>
            </w:r>
          </w:p>
        </w:tc>
        <w:tc>
          <w:tcPr>
            <w:tcW w:w="5030" w:type="dxa"/>
            <w:noWrap w:val="0"/>
            <w:vAlign w:val="center"/>
          </w:tcPr>
          <w:p>
            <w:pPr>
              <w:adjustRightInd w:val="0"/>
              <w:snapToGrid w:val="0"/>
              <w:rPr>
                <w:rFonts w:ascii="仿宋" w:hAnsi="仿宋" w:eastAsia="仿宋"/>
                <w:szCs w:val="21"/>
              </w:rPr>
            </w:pPr>
            <w:r>
              <w:rPr>
                <w:rFonts w:hint="eastAsia" w:ascii="华文仿宋" w:hAnsi="华文仿宋" w:eastAsia="华文仿宋" w:cs="华文仿宋"/>
                <w:sz w:val="21"/>
                <w:szCs w:val="21"/>
              </w:rPr>
              <w:t>指在专业建设理念、人才培养模式、师资队伍建设、产学合作教育、课程开发与建设、学生能力培养、教学管理与改革等方面开展的特色工作及取得的标志性成果，得到社会广泛认可</w:t>
            </w:r>
          </w:p>
        </w:tc>
        <w:tc>
          <w:tcPr>
            <w:tcW w:w="562" w:type="dxa"/>
            <w:noWrap w:val="0"/>
            <w:vAlign w:val="top"/>
          </w:tcPr>
          <w:p>
            <w:pPr>
              <w:adjustRightInd w:val="0"/>
              <w:snapToGrid w:val="0"/>
              <w:rPr>
                <w:rFonts w:hint="eastAsia" w:ascii="仿宋" w:hAnsi="仿宋" w:eastAsia="仿宋"/>
                <w:szCs w:val="21"/>
                <w:lang w:val="en-US" w:eastAsia="zh-CN"/>
              </w:rPr>
            </w:pPr>
            <w:r>
              <w:rPr>
                <w:rFonts w:hint="eastAsia" w:ascii="仿宋" w:hAnsi="仿宋" w:eastAsia="仿宋"/>
                <w:szCs w:val="21"/>
                <w:lang w:val="en-US" w:eastAsia="zh-CN"/>
              </w:rPr>
              <w:t>A</w:t>
            </w:r>
          </w:p>
        </w:tc>
        <w:tc>
          <w:tcPr>
            <w:tcW w:w="640" w:type="dxa"/>
            <w:noWrap w:val="0"/>
            <w:vAlign w:val="top"/>
          </w:tcPr>
          <w:p>
            <w:pPr>
              <w:adjustRightInd w:val="0"/>
              <w:snapToGrid w:val="0"/>
              <w:rPr>
                <w:rFonts w:hint="default" w:ascii="仿宋" w:hAnsi="仿宋" w:eastAsia="仿宋"/>
                <w:szCs w:val="21"/>
                <w:lang w:val="en-US" w:eastAsia="zh-CN"/>
              </w:rPr>
            </w:pPr>
            <w:r>
              <w:rPr>
                <w:rFonts w:hint="eastAsia" w:ascii="仿宋" w:hAnsi="仿宋" w:eastAsia="仿宋"/>
                <w:szCs w:val="21"/>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2"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4"/>
            <w:noWrap w:val="0"/>
            <w:vAlign w:val="center"/>
          </w:tcPr>
          <w:p>
            <w:pPr>
              <w:pageBreakBefore w:val="0"/>
              <w:widowControl w:val="0"/>
              <w:numPr>
                <w:ilvl w:val="0"/>
                <w:numId w:val="0"/>
              </w:numPr>
              <w:kinsoku/>
              <w:wordWrap/>
              <w:overflowPunct/>
              <w:topLinePunct w:val="0"/>
              <w:bidi w:val="0"/>
              <w:spacing w:line="288" w:lineRule="auto"/>
              <w:ind w:firstLine="480" w:firstLineChars="200"/>
              <w:textAlignment w:val="auto"/>
              <w:rPr>
                <w:rFonts w:hint="default" w:asciiTheme="majorEastAsia" w:hAnsiTheme="majorEastAsia" w:eastAsiaTheme="majorEastAsia" w:cstheme="majorEastAsia"/>
                <w:b w:val="0"/>
                <w:bCs w:val="0"/>
                <w:color w:val="auto"/>
                <w:kern w:val="0"/>
                <w:sz w:val="24"/>
                <w:szCs w:val="24"/>
                <w:lang w:val="en-US" w:eastAsia="zh-CN" w:bidi="ar-SA"/>
              </w:rPr>
            </w:pPr>
            <w:r>
              <w:rPr>
                <w:rFonts w:hint="eastAsia" w:asciiTheme="majorEastAsia" w:hAnsiTheme="majorEastAsia" w:eastAsiaTheme="majorEastAsia" w:cstheme="majorEastAsia"/>
                <w:b w:val="0"/>
                <w:bCs w:val="0"/>
                <w:color w:val="auto"/>
                <w:kern w:val="0"/>
                <w:sz w:val="24"/>
                <w:szCs w:val="24"/>
                <w:lang w:val="en-US" w:eastAsia="zh-CN" w:bidi="ar-SA"/>
              </w:rPr>
              <w:t>1.理念特色</w:t>
            </w:r>
          </w:p>
          <w:p>
            <w:pPr>
              <w:pageBreakBefore w:val="0"/>
              <w:widowControl w:val="0"/>
              <w:numPr>
                <w:ilvl w:val="0"/>
                <w:numId w:val="0"/>
              </w:numPr>
              <w:kinsoku/>
              <w:wordWrap/>
              <w:overflowPunct/>
              <w:topLinePunct w:val="0"/>
              <w:bidi w:val="0"/>
              <w:spacing w:line="288" w:lineRule="auto"/>
              <w:ind w:firstLine="480" w:firstLineChars="200"/>
              <w:textAlignment w:val="auto"/>
              <w:rPr>
                <w:rFonts w:hint="eastAsia" w:asciiTheme="majorEastAsia" w:hAnsiTheme="majorEastAsia" w:eastAsiaTheme="majorEastAsia" w:cstheme="majorEastAsia"/>
                <w:b w:val="0"/>
                <w:bCs w:val="0"/>
                <w:color w:val="auto"/>
                <w:kern w:val="0"/>
                <w:sz w:val="24"/>
                <w:szCs w:val="24"/>
                <w:lang w:val="en-US" w:eastAsia="zh-CN" w:bidi="ar-SA"/>
              </w:rPr>
            </w:pPr>
            <w:r>
              <w:rPr>
                <w:rFonts w:hint="eastAsia" w:asciiTheme="majorEastAsia" w:hAnsiTheme="majorEastAsia" w:eastAsiaTheme="majorEastAsia" w:cstheme="majorEastAsia"/>
                <w:b w:val="0"/>
                <w:bCs w:val="0"/>
                <w:color w:val="auto"/>
                <w:kern w:val="0"/>
                <w:sz w:val="24"/>
                <w:szCs w:val="24"/>
                <w:lang w:val="en-US" w:eastAsia="zh-CN" w:bidi="ar-SA"/>
              </w:rPr>
              <w:t>美术学立足兵团，辐射西部，重点培养“善教、能画”的区域骨干中学美术教师为发展战略。坚持“以兵团精神育人、为维稳戍边服务”办学特色，培养忠诚于党的教育事业，具有良好的教师职业道德、教育情怀和社会责任感、健康的审美修养，重视培养学生热爱兵团、热爱新疆、热爱祖国的情感。</w:t>
            </w:r>
          </w:p>
          <w:p>
            <w:pPr>
              <w:pageBreakBefore w:val="0"/>
              <w:widowControl w:val="0"/>
              <w:numPr>
                <w:ilvl w:val="0"/>
                <w:numId w:val="0"/>
              </w:numPr>
              <w:kinsoku/>
              <w:wordWrap/>
              <w:overflowPunct/>
              <w:topLinePunct w:val="0"/>
              <w:bidi w:val="0"/>
              <w:spacing w:line="288" w:lineRule="auto"/>
              <w:ind w:firstLine="480" w:firstLineChars="200"/>
              <w:textAlignment w:val="auto"/>
              <w:rPr>
                <w:rFonts w:hint="eastAsia" w:asciiTheme="majorEastAsia" w:hAnsiTheme="majorEastAsia" w:eastAsiaTheme="majorEastAsia" w:cstheme="majorEastAsia"/>
                <w:b w:val="0"/>
                <w:bCs w:val="0"/>
                <w:color w:val="auto"/>
                <w:kern w:val="0"/>
                <w:sz w:val="24"/>
                <w:szCs w:val="24"/>
                <w:lang w:val="en-US" w:eastAsia="zh-CN" w:bidi="ar-SA"/>
              </w:rPr>
            </w:pPr>
            <w:r>
              <w:rPr>
                <w:rFonts w:hint="eastAsia" w:asciiTheme="majorEastAsia" w:hAnsiTheme="majorEastAsia" w:eastAsiaTheme="majorEastAsia" w:cstheme="majorEastAsia"/>
                <w:b w:val="0"/>
                <w:bCs w:val="0"/>
                <w:color w:val="auto"/>
                <w:kern w:val="0"/>
                <w:sz w:val="24"/>
                <w:szCs w:val="24"/>
                <w:lang w:val="en-US" w:eastAsia="zh-CN" w:bidi="ar-SA"/>
              </w:rPr>
              <w:t>在建设培养理念等方面能做到与时俱进，积极以边疆地域需求为导向，以专业建设为重点，不断凸现专业特色，打造专业品牌，提高人才培养质量，坚持“为新疆人民而艺术”，“为新疆山水立传”为目标，重视新疆地域文化的课程建设、教学研究、艺术表现，建设兵团题材、新疆地域题材美术创作课程体系。</w:t>
            </w:r>
          </w:p>
          <w:p>
            <w:pPr>
              <w:pageBreakBefore w:val="0"/>
              <w:widowControl w:val="0"/>
              <w:numPr>
                <w:ilvl w:val="0"/>
                <w:numId w:val="0"/>
              </w:numPr>
              <w:kinsoku/>
              <w:wordWrap/>
              <w:overflowPunct/>
              <w:topLinePunct w:val="0"/>
              <w:bidi w:val="0"/>
              <w:spacing w:line="288" w:lineRule="auto"/>
              <w:ind w:firstLine="480" w:firstLineChars="200"/>
              <w:textAlignment w:val="auto"/>
              <w:rPr>
                <w:rFonts w:hint="default" w:asciiTheme="majorEastAsia" w:hAnsiTheme="majorEastAsia" w:eastAsiaTheme="majorEastAsia" w:cstheme="majorEastAsia"/>
                <w:b w:val="0"/>
                <w:bCs w:val="0"/>
                <w:color w:val="auto"/>
                <w:kern w:val="0"/>
                <w:sz w:val="24"/>
                <w:szCs w:val="24"/>
                <w:lang w:val="en-US" w:eastAsia="zh-CN" w:bidi="ar-SA"/>
              </w:rPr>
            </w:pPr>
            <w:r>
              <w:rPr>
                <w:rFonts w:hint="eastAsia" w:asciiTheme="majorEastAsia" w:hAnsiTheme="majorEastAsia" w:eastAsiaTheme="majorEastAsia" w:cstheme="majorEastAsia"/>
                <w:b w:val="0"/>
                <w:bCs w:val="0"/>
                <w:color w:val="auto"/>
                <w:kern w:val="0"/>
                <w:sz w:val="24"/>
                <w:szCs w:val="24"/>
                <w:lang w:val="en-US" w:eastAsia="zh-CN" w:bidi="ar-SA"/>
              </w:rPr>
              <w:t>2.培养特色</w:t>
            </w:r>
          </w:p>
          <w:p>
            <w:pPr>
              <w:pageBreakBefore w:val="0"/>
              <w:widowControl w:val="0"/>
              <w:numPr>
                <w:ilvl w:val="0"/>
                <w:numId w:val="0"/>
              </w:numPr>
              <w:kinsoku/>
              <w:wordWrap/>
              <w:overflowPunct/>
              <w:topLinePunct w:val="0"/>
              <w:bidi w:val="0"/>
              <w:spacing w:line="288" w:lineRule="auto"/>
              <w:ind w:firstLine="480" w:firstLineChars="200"/>
              <w:textAlignment w:val="auto"/>
              <w:rPr>
                <w:rFonts w:hint="default" w:asciiTheme="majorEastAsia" w:hAnsiTheme="majorEastAsia" w:eastAsiaTheme="majorEastAsia" w:cstheme="majorEastAsia"/>
                <w:b w:val="0"/>
                <w:bCs w:val="0"/>
                <w:color w:val="auto"/>
                <w:kern w:val="0"/>
                <w:sz w:val="24"/>
                <w:szCs w:val="24"/>
                <w:lang w:val="en-US" w:eastAsia="zh-CN" w:bidi="ar-SA"/>
              </w:rPr>
            </w:pPr>
            <w:r>
              <w:rPr>
                <w:rFonts w:hint="eastAsia" w:asciiTheme="majorEastAsia" w:hAnsiTheme="majorEastAsia" w:eastAsiaTheme="majorEastAsia" w:cstheme="majorEastAsia"/>
                <w:b w:val="0"/>
                <w:bCs w:val="0"/>
                <w:color w:val="auto"/>
                <w:kern w:val="0"/>
                <w:sz w:val="24"/>
                <w:szCs w:val="24"/>
                <w:lang w:val="en-US" w:eastAsia="zh-CN" w:bidi="ar-SA"/>
              </w:rPr>
              <w:t>本专业通过多年的办学经验总结，逐渐摸索出以“课堂教学+工作室”的人才培养模式，施行“课堂+实训+展演+竞赛”，落实美术创作工作室“导师制”，确实打造“能教、善画”专业人才。</w:t>
            </w:r>
          </w:p>
          <w:p>
            <w:pPr>
              <w:pageBreakBefore w:val="0"/>
              <w:widowControl w:val="0"/>
              <w:numPr>
                <w:ilvl w:val="0"/>
                <w:numId w:val="0"/>
              </w:numPr>
              <w:kinsoku/>
              <w:wordWrap/>
              <w:overflowPunct/>
              <w:topLinePunct w:val="0"/>
              <w:bidi w:val="0"/>
              <w:spacing w:line="288" w:lineRule="auto"/>
              <w:ind w:firstLine="480" w:firstLineChars="200"/>
              <w:textAlignment w:val="auto"/>
              <w:rPr>
                <w:rFonts w:hint="eastAsia" w:asciiTheme="majorEastAsia" w:hAnsiTheme="majorEastAsia" w:eastAsiaTheme="majorEastAsia" w:cstheme="majorEastAsia"/>
                <w:b w:val="0"/>
                <w:bCs w:val="0"/>
                <w:color w:val="auto"/>
                <w:kern w:val="0"/>
                <w:sz w:val="24"/>
                <w:szCs w:val="24"/>
                <w:lang w:val="en-US" w:eastAsia="zh-CN" w:bidi="ar-SA"/>
              </w:rPr>
            </w:pPr>
            <w:r>
              <w:rPr>
                <w:rFonts w:hint="eastAsia" w:asciiTheme="majorEastAsia" w:hAnsiTheme="majorEastAsia" w:eastAsiaTheme="majorEastAsia" w:cstheme="majorEastAsia"/>
                <w:b w:val="0"/>
                <w:bCs w:val="0"/>
                <w:color w:val="auto"/>
                <w:kern w:val="0"/>
                <w:sz w:val="24"/>
                <w:szCs w:val="24"/>
                <w:lang w:val="en-US" w:eastAsia="zh-CN" w:bidi="ar-SA"/>
              </w:rPr>
              <w:t>进入十四五规划以来，本专业注重学科专业间的互补，形成了以教学为基础，创作、理论研究为先导的学科培养思维，形成与社会需求相适应的、多学科协调发展的教育构架。美术学专业逐步形成了依托全国对口高校支援，立足新疆，服务兵团的办学特色，努力在人才培养，教学模式形成了较为鲜明的地方特色，在服务兵团，向南发展过程中取得了突出成绩，被社会广泛认可。</w:t>
            </w:r>
          </w:p>
          <w:p>
            <w:pPr>
              <w:pageBreakBefore w:val="0"/>
              <w:widowControl w:val="0"/>
              <w:numPr>
                <w:ilvl w:val="0"/>
                <w:numId w:val="0"/>
              </w:numPr>
              <w:kinsoku/>
              <w:wordWrap/>
              <w:overflowPunct/>
              <w:topLinePunct w:val="0"/>
              <w:bidi w:val="0"/>
              <w:spacing w:line="288" w:lineRule="auto"/>
              <w:ind w:firstLine="480" w:firstLineChars="200"/>
              <w:textAlignment w:val="auto"/>
              <w:rPr>
                <w:rFonts w:hint="eastAsia" w:asciiTheme="majorEastAsia" w:hAnsiTheme="majorEastAsia" w:eastAsiaTheme="majorEastAsia" w:cstheme="majorEastAsia"/>
                <w:b w:val="0"/>
                <w:bCs w:val="0"/>
                <w:color w:val="auto"/>
                <w:kern w:val="0"/>
                <w:sz w:val="24"/>
                <w:szCs w:val="24"/>
                <w:lang w:val="en-US" w:eastAsia="zh-CN" w:bidi="ar-SA"/>
              </w:rPr>
            </w:pPr>
            <w:r>
              <w:rPr>
                <w:rFonts w:hint="eastAsia" w:asciiTheme="majorEastAsia" w:hAnsiTheme="majorEastAsia" w:eastAsiaTheme="majorEastAsia" w:cstheme="majorEastAsia"/>
                <w:b w:val="0"/>
                <w:bCs w:val="0"/>
                <w:color w:val="auto"/>
                <w:kern w:val="0"/>
                <w:sz w:val="24"/>
                <w:szCs w:val="24"/>
                <w:lang w:val="en-US" w:eastAsia="zh-CN" w:bidi="ar-SA"/>
              </w:rPr>
              <w:t>3.课程特色</w:t>
            </w:r>
          </w:p>
          <w:p>
            <w:pPr>
              <w:pageBreakBefore w:val="0"/>
              <w:widowControl w:val="0"/>
              <w:numPr>
                <w:ilvl w:val="0"/>
                <w:numId w:val="0"/>
              </w:numPr>
              <w:kinsoku/>
              <w:wordWrap/>
              <w:overflowPunct/>
              <w:topLinePunct w:val="0"/>
              <w:bidi w:val="0"/>
              <w:spacing w:line="288" w:lineRule="auto"/>
              <w:ind w:firstLine="480" w:firstLineChars="200"/>
              <w:textAlignment w:val="auto"/>
              <w:rPr>
                <w:rFonts w:hint="eastAsia" w:asciiTheme="majorEastAsia" w:hAnsiTheme="majorEastAsia" w:eastAsiaTheme="majorEastAsia" w:cstheme="majorEastAsia"/>
                <w:b w:val="0"/>
                <w:bCs w:val="0"/>
                <w:color w:val="auto"/>
                <w:kern w:val="0"/>
                <w:sz w:val="24"/>
                <w:szCs w:val="24"/>
                <w:lang w:val="en-US" w:eastAsia="zh-CN" w:bidi="ar-SA"/>
              </w:rPr>
            </w:pPr>
            <w:r>
              <w:rPr>
                <w:rFonts w:hint="eastAsia" w:asciiTheme="majorEastAsia" w:hAnsiTheme="majorEastAsia" w:eastAsiaTheme="majorEastAsia" w:cstheme="majorEastAsia"/>
                <w:b w:val="0"/>
                <w:bCs w:val="0"/>
                <w:color w:val="auto"/>
                <w:kern w:val="0"/>
                <w:sz w:val="24"/>
                <w:szCs w:val="24"/>
                <w:lang w:val="en-US" w:eastAsia="zh-CN" w:bidi="ar-SA"/>
              </w:rPr>
              <w:t>结合地域特色的专业创作导向，构建了“以能力为核心，三强递进式”特色课程体系。</w:t>
            </w:r>
          </w:p>
          <w:p>
            <w:pPr>
              <w:pageBreakBefore w:val="0"/>
              <w:widowControl w:val="0"/>
              <w:numPr>
                <w:ilvl w:val="0"/>
                <w:numId w:val="0"/>
              </w:numPr>
              <w:kinsoku/>
              <w:wordWrap/>
              <w:overflowPunct/>
              <w:topLinePunct w:val="0"/>
              <w:bidi w:val="0"/>
              <w:spacing w:line="288" w:lineRule="auto"/>
              <w:ind w:firstLine="480" w:firstLineChars="200"/>
              <w:textAlignment w:val="auto"/>
              <w:rPr>
                <w:rFonts w:ascii="仿宋" w:hAnsi="仿宋" w:eastAsia="仿宋"/>
                <w:szCs w:val="21"/>
              </w:rPr>
            </w:pPr>
            <w:r>
              <w:rPr>
                <w:rFonts w:hint="eastAsia" w:asciiTheme="majorEastAsia" w:hAnsiTheme="majorEastAsia" w:eastAsiaTheme="majorEastAsia" w:cstheme="majorEastAsia"/>
                <w:b w:val="0"/>
                <w:bCs w:val="0"/>
                <w:color w:val="auto"/>
                <w:kern w:val="0"/>
                <w:sz w:val="24"/>
                <w:szCs w:val="24"/>
                <w:lang w:val="en-US" w:eastAsia="zh-CN" w:bidi="ar-SA"/>
              </w:rPr>
              <w:t>美术学专业进行了多年的研究与探索，遵循“基础为根、实践为体、创新为魂”的实践课程教育理念，确定科研、社会服务深化本科课程内容改革的机制，从教师科研项目和社会服务项目中挖掘教学任务，嵌入教学目标，改进教学方式，构建特色课程。同时，结合地域特色导向，开设了《西域美术掠影》、《风情写生》、《色彩风景写生》、《风景创作》等多门带有地域特色的专业课程。立足兵团教育需求，从专业现状、培养目标的确定、教学计划的制订、教学大纲的制定、课程建设、实验条件的完善、实践、实习基地的建设等多个方面充分体现了专业特色与实施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textAlignment w:val="auto"/>
            </w:pPr>
          </w:p>
          <w:p>
            <w:pPr>
              <w:pageBreakBefore w:val="0"/>
              <w:widowControl w:val="0"/>
              <w:numPr>
                <w:ilvl w:val="0"/>
                <w:numId w:val="0"/>
              </w:numPr>
              <w:kinsoku/>
              <w:wordWrap/>
              <w:overflowPunct/>
              <w:topLinePunct w:val="0"/>
              <w:bidi w:val="0"/>
              <w:spacing w:line="288" w:lineRule="auto"/>
              <w:ind w:firstLine="420" w:firstLineChars="200"/>
              <w:textAlignment w:val="auto"/>
              <w:rPr>
                <w:rFonts w:hint="eastAsia" w:asciiTheme="majorEastAsia" w:hAnsiTheme="majorEastAsia" w:eastAsiaTheme="majorEastAsia" w:cstheme="majorEastAsia"/>
                <w:b w:val="0"/>
                <w:bCs w:val="0"/>
                <w:color w:val="auto"/>
                <w:kern w:val="0"/>
                <w:sz w:val="21"/>
                <w:szCs w:val="21"/>
                <w:lang w:val="en-US" w:eastAsia="zh-CN" w:bidi="ar-SA"/>
              </w:rPr>
            </w:pPr>
            <w:r>
              <w:rPr>
                <w:rFonts w:hint="eastAsia" w:asciiTheme="majorEastAsia" w:hAnsiTheme="majorEastAsia" w:eastAsiaTheme="majorEastAsia" w:cstheme="majorEastAsia"/>
                <w:b w:val="0"/>
                <w:bCs w:val="0"/>
                <w:color w:val="auto"/>
                <w:kern w:val="0"/>
                <w:sz w:val="21"/>
                <w:szCs w:val="21"/>
                <w:lang w:val="en-US" w:eastAsia="zh-CN" w:bidi="ar-SA"/>
              </w:rPr>
              <w:t>7.1.1人才培养方案</w:t>
            </w:r>
          </w:p>
          <w:p>
            <w:pPr>
              <w:pageBreakBefore w:val="0"/>
              <w:widowControl w:val="0"/>
              <w:numPr>
                <w:ilvl w:val="0"/>
                <w:numId w:val="0"/>
              </w:numPr>
              <w:kinsoku/>
              <w:wordWrap/>
              <w:overflowPunct/>
              <w:topLinePunct w:val="0"/>
              <w:bidi w:val="0"/>
              <w:spacing w:line="288" w:lineRule="auto"/>
              <w:ind w:firstLine="420" w:firstLineChars="200"/>
              <w:textAlignment w:val="auto"/>
              <w:rPr>
                <w:rFonts w:hint="default" w:asciiTheme="majorEastAsia" w:hAnsiTheme="majorEastAsia" w:eastAsiaTheme="majorEastAsia" w:cstheme="majorEastAsia"/>
                <w:b w:val="0"/>
                <w:bCs w:val="0"/>
                <w:color w:val="auto"/>
                <w:kern w:val="0"/>
                <w:sz w:val="21"/>
                <w:szCs w:val="21"/>
                <w:lang w:val="en-US" w:eastAsia="zh-CN" w:bidi="ar-SA"/>
              </w:rPr>
            </w:pPr>
            <w:r>
              <w:rPr>
                <w:rFonts w:hint="eastAsia" w:asciiTheme="majorEastAsia" w:hAnsiTheme="majorEastAsia" w:eastAsiaTheme="majorEastAsia" w:cstheme="majorEastAsia"/>
                <w:b w:val="0"/>
                <w:bCs w:val="0"/>
                <w:color w:val="auto"/>
                <w:kern w:val="0"/>
                <w:sz w:val="21"/>
                <w:szCs w:val="21"/>
                <w:lang w:val="en-US" w:eastAsia="zh-CN" w:bidi="ar-SA"/>
              </w:rPr>
              <w:t>7.1.2师资队伍数据表</w:t>
            </w:r>
          </w:p>
          <w:p>
            <w:pPr>
              <w:pageBreakBefore w:val="0"/>
              <w:widowControl w:val="0"/>
              <w:numPr>
                <w:ilvl w:val="0"/>
                <w:numId w:val="0"/>
              </w:numPr>
              <w:kinsoku/>
              <w:wordWrap/>
              <w:overflowPunct/>
              <w:topLinePunct w:val="0"/>
              <w:bidi w:val="0"/>
              <w:spacing w:line="288" w:lineRule="auto"/>
              <w:ind w:firstLine="420" w:firstLineChars="200"/>
              <w:textAlignment w:val="auto"/>
              <w:rPr>
                <w:rFonts w:hint="eastAsia" w:asciiTheme="majorEastAsia" w:hAnsiTheme="majorEastAsia" w:eastAsiaTheme="majorEastAsia" w:cstheme="majorEastAsia"/>
                <w:b w:val="0"/>
                <w:bCs w:val="0"/>
                <w:color w:val="auto"/>
                <w:kern w:val="0"/>
                <w:sz w:val="21"/>
                <w:szCs w:val="21"/>
                <w:lang w:val="en-US" w:eastAsia="zh-CN" w:bidi="ar-SA"/>
              </w:rPr>
            </w:pPr>
            <w:r>
              <w:rPr>
                <w:rFonts w:hint="eastAsia" w:asciiTheme="majorEastAsia" w:hAnsiTheme="majorEastAsia" w:eastAsiaTheme="majorEastAsia" w:cstheme="majorEastAsia"/>
                <w:b w:val="0"/>
                <w:bCs w:val="0"/>
                <w:color w:val="auto"/>
                <w:kern w:val="0"/>
                <w:sz w:val="21"/>
                <w:szCs w:val="21"/>
                <w:lang w:val="en-US" w:eastAsia="zh-CN" w:bidi="ar-SA"/>
              </w:rPr>
              <w:t>7.1.4图木舒克合作协议</w:t>
            </w:r>
          </w:p>
          <w:p>
            <w:pPr>
              <w:pageBreakBefore w:val="0"/>
              <w:widowControl w:val="0"/>
              <w:numPr>
                <w:ilvl w:val="0"/>
                <w:numId w:val="0"/>
              </w:numPr>
              <w:kinsoku/>
              <w:wordWrap/>
              <w:overflowPunct/>
              <w:topLinePunct w:val="0"/>
              <w:bidi w:val="0"/>
              <w:spacing w:line="288" w:lineRule="auto"/>
              <w:ind w:firstLine="420" w:firstLineChars="200"/>
              <w:textAlignment w:val="auto"/>
            </w:pPr>
            <w:r>
              <w:rPr>
                <w:rFonts w:hint="eastAsia" w:asciiTheme="majorEastAsia" w:hAnsiTheme="majorEastAsia" w:eastAsiaTheme="majorEastAsia" w:cstheme="majorEastAsia"/>
                <w:b w:val="0"/>
                <w:bCs w:val="0"/>
                <w:color w:val="auto"/>
                <w:kern w:val="0"/>
                <w:sz w:val="21"/>
                <w:szCs w:val="21"/>
                <w:lang w:val="en-US" w:eastAsia="zh-CN" w:bidi="ar-SA"/>
              </w:rPr>
              <w:t>7.1.5学生获奖证书数据</w:t>
            </w:r>
          </w:p>
          <w:p>
            <w:pPr>
              <w:keepNext w:val="0"/>
              <w:keepLines w:val="0"/>
              <w:pageBreakBefore w:val="0"/>
              <w:widowControl w:val="0"/>
              <w:kinsoku/>
              <w:wordWrap/>
              <w:overflowPunct/>
              <w:topLinePunct w:val="0"/>
              <w:autoSpaceDE/>
              <w:autoSpaceDN/>
              <w:bidi w:val="0"/>
              <w:spacing w:line="288" w:lineRule="auto"/>
              <w:textAlignment w:val="auto"/>
            </w:pPr>
          </w:p>
        </w:tc>
      </w:tr>
    </w:tbl>
    <w:p>
      <w:pPr>
        <w:keepNext w:val="0"/>
        <w:keepLines w:val="0"/>
        <w:pageBreakBefore w:val="0"/>
        <w:widowControl w:val="0"/>
        <w:tabs>
          <w:tab w:val="left" w:pos="8222"/>
        </w:tabs>
        <w:kinsoku/>
        <w:wordWrap/>
        <w:overflowPunct/>
        <w:topLinePunct w:val="0"/>
        <w:autoSpaceDE/>
        <w:autoSpaceDN/>
        <w:bidi w:val="0"/>
        <w:adjustRightInd w:val="0"/>
        <w:snapToGrid w:val="0"/>
        <w:spacing w:line="0" w:lineRule="atLeast"/>
        <w:jc w:val="left"/>
        <w:textAlignment w:val="auto"/>
      </w:pPr>
    </w:p>
    <w:sectPr>
      <w:headerReference r:id="rId3" w:type="default"/>
      <w:footerReference r:id="rId5" w:type="default"/>
      <w:headerReference r:id="rId4" w:type="even"/>
      <w:footerReference r:id="rId6" w:type="even"/>
      <w:pgSz w:w="11906" w:h="16838"/>
      <w:pgMar w:top="1361" w:right="1440" w:bottom="1361" w:left="1440" w:header="851" w:footer="1587" w:gutter="0"/>
      <w:cols w:space="72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2000503000000020004"/>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w:t>
    </w:r>
    <w:r>
      <w:rPr>
        <w:sz w:val="28"/>
        <w:szCs w:val="28"/>
      </w:rPr>
      <w:fldChar w:fldCharType="end"/>
    </w:r>
    <w:r>
      <w:rPr>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8"/>
        <w:szCs w:val="28"/>
      </w:rPr>
    </w:pPr>
    <w:r>
      <w:rPr>
        <w:rFonts w:hint="eastAsia"/>
        <w:sz w:val="28"/>
        <w:szCs w:val="28"/>
      </w:rPr>
      <w:t xml:space="preserve">  —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566D46"/>
    <w:multiLevelType w:val="singleLevel"/>
    <w:tmpl w:val="2D566D46"/>
    <w:lvl w:ilvl="0" w:tentative="0">
      <w:start w:val="1"/>
      <w:numFmt w:val="decimal"/>
      <w:lvlText w:val="%1."/>
      <w:lvlJc w:val="left"/>
      <w:pPr>
        <w:tabs>
          <w:tab w:val="left" w:pos="312"/>
        </w:tabs>
      </w:pPr>
    </w:lvl>
  </w:abstractNum>
  <w:abstractNum w:abstractNumId="1">
    <w:nsid w:val="4D696948"/>
    <w:multiLevelType w:val="singleLevel"/>
    <w:tmpl w:val="4D696948"/>
    <w:lvl w:ilvl="0" w:tentative="0">
      <w:start w:val="2"/>
      <w:numFmt w:val="decimal"/>
      <w:lvlText w:val="%1."/>
      <w:lvlJc w:val="left"/>
      <w:pPr>
        <w:tabs>
          <w:tab w:val="left" w:pos="312"/>
        </w:tabs>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YzcxMGVlMGJmNzAxMDdiMWM0NTZiMjVlMWI5OWEifQ=="/>
  </w:docVars>
  <w:rsids>
    <w:rsidRoot w:val="6019748E"/>
    <w:rsid w:val="001C06A0"/>
    <w:rsid w:val="00683500"/>
    <w:rsid w:val="00C41D29"/>
    <w:rsid w:val="01D229B2"/>
    <w:rsid w:val="03136F85"/>
    <w:rsid w:val="03CA3652"/>
    <w:rsid w:val="05C3315A"/>
    <w:rsid w:val="09605B98"/>
    <w:rsid w:val="0B0F2913"/>
    <w:rsid w:val="0C600B72"/>
    <w:rsid w:val="0EC57F43"/>
    <w:rsid w:val="106B0780"/>
    <w:rsid w:val="110774A7"/>
    <w:rsid w:val="119A689E"/>
    <w:rsid w:val="12226254"/>
    <w:rsid w:val="123F1A30"/>
    <w:rsid w:val="13A35A5E"/>
    <w:rsid w:val="143C4D30"/>
    <w:rsid w:val="14813259"/>
    <w:rsid w:val="1541081A"/>
    <w:rsid w:val="15C54CCC"/>
    <w:rsid w:val="164E6B83"/>
    <w:rsid w:val="18F02060"/>
    <w:rsid w:val="197645CD"/>
    <w:rsid w:val="19BB3EA3"/>
    <w:rsid w:val="1D5313BD"/>
    <w:rsid w:val="1DEE5EE1"/>
    <w:rsid w:val="1E077336"/>
    <w:rsid w:val="1ED14253"/>
    <w:rsid w:val="1EF627CC"/>
    <w:rsid w:val="1F2D0E6E"/>
    <w:rsid w:val="1FCF1222"/>
    <w:rsid w:val="203E5F13"/>
    <w:rsid w:val="2375388E"/>
    <w:rsid w:val="248053C4"/>
    <w:rsid w:val="24827732"/>
    <w:rsid w:val="251131ED"/>
    <w:rsid w:val="25BF36C1"/>
    <w:rsid w:val="27305F06"/>
    <w:rsid w:val="288D62FF"/>
    <w:rsid w:val="2A25163C"/>
    <w:rsid w:val="2A326D4D"/>
    <w:rsid w:val="2C914EDD"/>
    <w:rsid w:val="2CEB2D19"/>
    <w:rsid w:val="31BB0794"/>
    <w:rsid w:val="326D629D"/>
    <w:rsid w:val="35A27919"/>
    <w:rsid w:val="37AB59AF"/>
    <w:rsid w:val="37D261EB"/>
    <w:rsid w:val="39530FB0"/>
    <w:rsid w:val="396D59C2"/>
    <w:rsid w:val="3A775CE5"/>
    <w:rsid w:val="3AC50FB4"/>
    <w:rsid w:val="3BAA5060"/>
    <w:rsid w:val="3C17378C"/>
    <w:rsid w:val="3DFD4D2A"/>
    <w:rsid w:val="4054174A"/>
    <w:rsid w:val="426C438A"/>
    <w:rsid w:val="428A00AC"/>
    <w:rsid w:val="42BB02F6"/>
    <w:rsid w:val="437F08BE"/>
    <w:rsid w:val="46A9359D"/>
    <w:rsid w:val="46BE47CF"/>
    <w:rsid w:val="480A1E3C"/>
    <w:rsid w:val="485F5509"/>
    <w:rsid w:val="498A79D0"/>
    <w:rsid w:val="4A4F107D"/>
    <w:rsid w:val="4AF62C56"/>
    <w:rsid w:val="4B6E7536"/>
    <w:rsid w:val="4BB77674"/>
    <w:rsid w:val="4BBE3774"/>
    <w:rsid w:val="4C712A96"/>
    <w:rsid w:val="4D1C106F"/>
    <w:rsid w:val="53F62D89"/>
    <w:rsid w:val="54A317F1"/>
    <w:rsid w:val="55D05AA1"/>
    <w:rsid w:val="56746DEE"/>
    <w:rsid w:val="57985E6A"/>
    <w:rsid w:val="58FD48AA"/>
    <w:rsid w:val="5943717A"/>
    <w:rsid w:val="596F362D"/>
    <w:rsid w:val="5A9C052C"/>
    <w:rsid w:val="5BB92089"/>
    <w:rsid w:val="5E7662FC"/>
    <w:rsid w:val="5EBD5419"/>
    <w:rsid w:val="6019748E"/>
    <w:rsid w:val="62653B7B"/>
    <w:rsid w:val="628D73AB"/>
    <w:rsid w:val="63AA56D2"/>
    <w:rsid w:val="63C73A69"/>
    <w:rsid w:val="64E3772C"/>
    <w:rsid w:val="67E3004C"/>
    <w:rsid w:val="69D106BF"/>
    <w:rsid w:val="6B730A4C"/>
    <w:rsid w:val="6E002B9B"/>
    <w:rsid w:val="6FE70C3C"/>
    <w:rsid w:val="707746D2"/>
    <w:rsid w:val="71D34A99"/>
    <w:rsid w:val="71ED1E48"/>
    <w:rsid w:val="743A10FC"/>
    <w:rsid w:val="743D03B2"/>
    <w:rsid w:val="74F756A3"/>
    <w:rsid w:val="75517A14"/>
    <w:rsid w:val="771E6D00"/>
    <w:rsid w:val="77466100"/>
    <w:rsid w:val="780D7AAD"/>
    <w:rsid w:val="79E228F7"/>
    <w:rsid w:val="7A1562E2"/>
    <w:rsid w:val="7A622AB1"/>
    <w:rsid w:val="7C321758"/>
    <w:rsid w:val="7D3E27B3"/>
    <w:rsid w:val="7E6A7F74"/>
    <w:rsid w:val="7F9E1F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szCs w:val="20"/>
    </w:rPr>
  </w:style>
  <w:style w:type="paragraph" w:styleId="4">
    <w:name w:val="heading 2"/>
    <w:basedOn w:val="1"/>
    <w:next w:val="1"/>
    <w:unhideWhenUsed/>
    <w:qFormat/>
    <w:uiPriority w:val="9"/>
    <w:pPr>
      <w:keepNext/>
      <w:keepLines/>
      <w:spacing w:after="0" w:line="415" w:lineRule="auto"/>
      <w:ind w:firstLine="200" w:firstLineChars="200"/>
      <w:outlineLvl w:val="1"/>
    </w:pPr>
    <w:rPr>
      <w:rFonts w:asciiTheme="majorHAnsi" w:hAnsiTheme="majorHAnsi" w:eastAsiaTheme="majorEastAsia" w:cstheme="majorBidi"/>
      <w:b/>
      <w:bCs/>
      <w:sz w:val="28"/>
      <w:szCs w:val="32"/>
    </w:rPr>
  </w:style>
  <w:style w:type="paragraph" w:styleId="2">
    <w:name w:val="heading 3"/>
    <w:basedOn w:val="1"/>
    <w:next w:val="1"/>
    <w:qFormat/>
    <w:uiPriority w:val="0"/>
    <w:pPr>
      <w:keepNext/>
      <w:keepLines/>
      <w:snapToGrid w:val="0"/>
      <w:spacing w:line="460" w:lineRule="exact"/>
      <w:outlineLvl w:val="2"/>
    </w:pPr>
    <w:rPr>
      <w:rFonts w:ascii="宋体" w:hAnsi="宋体"/>
      <w:b/>
      <w:bCs/>
      <w:color w:val="000000"/>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99"/>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sz w:val="32"/>
      <w:szCs w:val="32"/>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81"/>
    <w:basedOn w:val="11"/>
    <w:qFormat/>
    <w:uiPriority w:val="0"/>
    <w:rPr>
      <w:rFonts w:hint="eastAsia" w:ascii="仿宋" w:hAnsi="仿宋" w:eastAsia="仿宋" w:cs="仿宋"/>
      <w:color w:val="000000"/>
      <w:sz w:val="20"/>
      <w:szCs w:val="20"/>
      <w:u w:val="none"/>
    </w:rPr>
  </w:style>
  <w:style w:type="paragraph" w:customStyle="1" w:styleId="13">
    <w:name w:val="Char1 Char Char Char Char Char Char Char"/>
    <w:basedOn w:val="1"/>
    <w:qFormat/>
    <w:uiPriority w:val="0"/>
    <w:rPr>
      <w:rFonts w:ascii="Tahoma" w:hAnsi="Tahoma"/>
      <w:sz w:val="24"/>
      <w:szCs w:val="20"/>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p1"/>
    <w:basedOn w:val="1"/>
    <w:qFormat/>
    <w:uiPriority w:val="0"/>
    <w:pPr>
      <w:spacing w:before="0" w:beforeAutospacing="0" w:after="0" w:afterAutospacing="0"/>
      <w:ind w:left="0" w:right="0"/>
      <w:jc w:val="left"/>
    </w:pPr>
    <w:rPr>
      <w:rFonts w:ascii="Helvetica Neue" w:hAnsi="Helvetica Neue" w:eastAsia="Helvetica Neue" w:cs="Helvetica Neue"/>
      <w:kern w:val="0"/>
      <w:sz w:val="26"/>
      <w:szCs w:val="26"/>
      <w:lang w:val="en-US" w:eastAsia="zh-CN" w:bidi="ar"/>
    </w:rPr>
  </w:style>
  <w:style w:type="paragraph" w:customStyle="1" w:styleId="16">
    <w:name w:val="列出段落1"/>
    <w:basedOn w:val="1"/>
    <w:qFormat/>
    <w:uiPriority w:val="34"/>
    <w:pPr>
      <w:ind w:firstLine="420" w:firstLineChars="200"/>
    </w:pPr>
    <w:rPr>
      <w:rFonts w:eastAsia="仿宋"/>
      <w:sz w:val="28"/>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33246</Words>
  <Characters>36408</Characters>
  <Lines>0</Lines>
  <Paragraphs>0</Paragraphs>
  <TotalTime>6</TotalTime>
  <ScaleCrop>false</ScaleCrop>
  <LinksUpToDate>false</LinksUpToDate>
  <CharactersWithSpaces>36624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2023-02-27T02:26:00Z</dcterms:created>
  <dc:creator>樊德喜</dc:creator>
  <cp:lastModifiedBy>樊德喜</cp:lastModifiedBy>
  <dcterms:modified xsi:type="dcterms:W3CDTF">2023-03-23T06:16:33Z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ECC289140C34487E890343C2D3A2AA44</vt:lpwstr>
  </property>
</Properties>
</file>